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36D8E7B4"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15BF4FA5"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E90AA7">
        <w:rPr>
          <w:b w:val="0"/>
          <w:bCs/>
          <w:color w:val="auto"/>
          <w:sz w:val="24"/>
          <w:szCs w:val="24"/>
        </w:rPr>
        <w:t>3</w:t>
      </w:r>
      <w:r>
        <w:rPr>
          <w:b w:val="0"/>
          <w:bCs/>
          <w:color w:val="auto"/>
          <w:sz w:val="24"/>
          <w:szCs w:val="24"/>
        </w:rPr>
        <w:t xml:space="preserve"> to 202</w:t>
      </w:r>
      <w:r w:rsidR="00E90AA7">
        <w:rPr>
          <w:b w:val="0"/>
          <w:bCs/>
          <w:color w:val="auto"/>
          <w:sz w:val="24"/>
          <w:szCs w:val="24"/>
        </w:rPr>
        <w:t>4</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E52BEC8" w:rsidR="00E66558" w:rsidRDefault="00C324D9">
            <w:pPr>
              <w:pStyle w:val="TableRow"/>
            </w:pPr>
            <w:r>
              <w:t>Ethos College</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F52E93D" w:rsidR="00E66558" w:rsidRDefault="00086D97" w:rsidP="00256B4E">
            <w:pPr>
              <w:pStyle w:val="TableRow"/>
              <w:ind w:left="0"/>
            </w:pPr>
            <w:r>
              <w:t>70</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82F7107" w:rsidR="00E66558" w:rsidRPr="00150CFD" w:rsidRDefault="00086D97">
            <w:pPr>
              <w:pStyle w:val="TableRow"/>
              <w:rPr>
                <w:sz w:val="18"/>
                <w:szCs w:val="18"/>
              </w:rPr>
            </w:pPr>
            <w:r>
              <w:t>19</w:t>
            </w:r>
            <w:r w:rsidR="00D62C97" w:rsidRPr="005C30BD">
              <w:t xml:space="preserve"> </w:t>
            </w:r>
            <w:r w:rsidR="006F490E" w:rsidRPr="005C30BD">
              <w:rPr>
                <w:sz w:val="16"/>
                <w:szCs w:val="16"/>
              </w:rPr>
              <w:t>(</w:t>
            </w:r>
            <w:r>
              <w:rPr>
                <w:sz w:val="16"/>
                <w:szCs w:val="16"/>
              </w:rPr>
              <w:t xml:space="preserve">29 </w:t>
            </w:r>
            <w:r w:rsidR="006F490E" w:rsidRPr="005C30BD">
              <w:rPr>
                <w:sz w:val="16"/>
                <w:szCs w:val="16"/>
              </w:rPr>
              <w:t xml:space="preserve">out of </w:t>
            </w:r>
            <w:r>
              <w:rPr>
                <w:sz w:val="16"/>
                <w:szCs w:val="16"/>
              </w:rPr>
              <w:t>70</w:t>
            </w:r>
            <w:r w:rsidR="006F490E" w:rsidRPr="005C30BD">
              <w:rPr>
                <w:sz w:val="16"/>
                <w:szCs w:val="16"/>
              </w:rPr>
              <w:t xml:space="preserve"> pupils are eligible for pupil premium funding.  As many of pupils are dual registered with mainstream schools, the funding is not allocated to us.  The funding is based on </w:t>
            </w:r>
            <w:r w:rsidR="00E90AA7">
              <w:rPr>
                <w:sz w:val="16"/>
                <w:szCs w:val="16"/>
              </w:rPr>
              <w:t>19</w:t>
            </w:r>
            <w:r w:rsidR="006F490E" w:rsidRPr="005C30BD">
              <w:rPr>
                <w:sz w:val="16"/>
                <w:szCs w:val="16"/>
              </w:rPr>
              <w:t xml:space="preserve"> out of </w:t>
            </w:r>
            <w:r w:rsidR="00E90AA7">
              <w:rPr>
                <w:sz w:val="16"/>
                <w:szCs w:val="16"/>
              </w:rPr>
              <w:t>70</w:t>
            </w:r>
            <w:r w:rsidR="006F490E" w:rsidRPr="005C30BD">
              <w:rPr>
                <w:sz w:val="16"/>
                <w:szCs w:val="16"/>
              </w:rPr>
              <w:t xml:space="preserve"> pupils)</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3C9D9826" w:rsidR="00E66558" w:rsidRDefault="009D71E8">
            <w:pPr>
              <w:pStyle w:val="TableRow"/>
            </w:pPr>
            <w:r>
              <w:rPr>
                <w:szCs w:val="22"/>
              </w:rPr>
              <w:t xml:space="preserve">Academic year/years that our current pupil premium strategy plan covers </w:t>
            </w:r>
            <w:r>
              <w:rPr>
                <w:b/>
                <w:bCs/>
                <w:szCs w:val="22"/>
              </w:rPr>
              <w:t>(</w:t>
            </w:r>
            <w:r w:rsidR="00B05CFB">
              <w:rPr>
                <w:b/>
                <w:bCs/>
                <w:szCs w:val="22"/>
              </w:rPr>
              <w:t>3-year</w:t>
            </w:r>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EE14F91" w:rsidR="00E66558" w:rsidRDefault="006B7CA6">
            <w:pPr>
              <w:pStyle w:val="TableRow"/>
            </w:pPr>
            <w:r>
              <w:t>1</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D1BE542" w:rsidR="00E66558" w:rsidRDefault="001214EE">
            <w:pPr>
              <w:pStyle w:val="TableRow"/>
            </w:pPr>
            <w:r>
              <w:t>11/09/2</w:t>
            </w:r>
            <w:r w:rsidR="00AF516E">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5F51A4D" w:rsidR="00E66558" w:rsidRDefault="00150CFD">
            <w:pPr>
              <w:pStyle w:val="TableRow"/>
            </w:pPr>
            <w:r>
              <w:t>01/09/2</w:t>
            </w:r>
            <w:r w:rsidR="00AF516E">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E3F1" w14:textId="77777777" w:rsidR="00E66558" w:rsidRDefault="00150CFD">
            <w:pPr>
              <w:pStyle w:val="TableRow"/>
            </w:pPr>
            <w:r>
              <w:t>Rebecca Smith</w:t>
            </w:r>
          </w:p>
          <w:p w14:paraId="2A7D54CB" w14:textId="60A1FF5A" w:rsidR="00D438E3" w:rsidRDefault="00D438E3">
            <w:pPr>
              <w:pStyle w:val="TableRow"/>
            </w:pPr>
            <w:r>
              <w:t>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6CA4E" w14:textId="77777777" w:rsidR="00E66558" w:rsidRDefault="00150CFD">
            <w:pPr>
              <w:pStyle w:val="TableRow"/>
            </w:pPr>
            <w:r>
              <w:t>Mandeep Little</w:t>
            </w:r>
          </w:p>
          <w:p w14:paraId="2A7D54CE" w14:textId="7A730F38" w:rsidR="00D438E3" w:rsidRDefault="00D438E3">
            <w:pPr>
              <w:pStyle w:val="TableRow"/>
            </w:pPr>
            <w:r>
              <w:t>Deputy Headteacher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7777777" w:rsidR="00E66558" w:rsidRDefault="00E66558">
            <w:pPr>
              <w:pStyle w:val="TableRow"/>
            </w:pP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96E4D9F" w:rsidR="00E66558" w:rsidRDefault="00AF516E">
            <w:pPr>
              <w:pStyle w:val="TableRow"/>
            </w:pPr>
            <w:r>
              <w:t>£13455</w:t>
            </w:r>
          </w:p>
        </w:tc>
      </w:tr>
      <w:tr w:rsidR="005749F4" w14:paraId="01B3EB87"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FFE02" w14:textId="03AA491C" w:rsidR="005749F4" w:rsidRDefault="005749F4">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0582F" w14:textId="4976B4FE" w:rsidR="005749F4" w:rsidRDefault="009E64F9">
            <w:pPr>
              <w:pStyle w:val="TableRow"/>
            </w:pPr>
            <w:r>
              <w:t>£12696</w:t>
            </w:r>
          </w:p>
        </w:tc>
      </w:tr>
      <w:tr w:rsidR="005749F4" w14:paraId="154C8EC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1CA608" w14:textId="66B310DF" w:rsidR="005749F4" w:rsidRDefault="005749F4" w:rsidP="005749F4">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A416C" w14:textId="7E9B3059" w:rsidR="005749F4" w:rsidRDefault="005749F4" w:rsidP="005749F4">
            <w:pPr>
              <w:pStyle w:val="TableRow"/>
            </w:pPr>
            <w:r>
              <w:t>£0</w:t>
            </w:r>
          </w:p>
        </w:tc>
      </w:tr>
      <w:tr w:rsidR="005749F4"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5749F4" w:rsidRDefault="005749F4" w:rsidP="005749F4">
            <w:pPr>
              <w:pStyle w:val="TableRow"/>
              <w:rPr>
                <w:b/>
              </w:rPr>
            </w:pPr>
            <w:r>
              <w:rPr>
                <w:b/>
              </w:rPr>
              <w:t>Total budget for this academic year</w:t>
            </w:r>
          </w:p>
          <w:p w14:paraId="2A7D54E1" w14:textId="77777777" w:rsidR="005749F4" w:rsidRDefault="005749F4" w:rsidP="005749F4">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D735BB1" w:rsidR="005749F4" w:rsidRDefault="00456A87" w:rsidP="005749F4">
            <w:pPr>
              <w:pStyle w:val="TableRow"/>
            </w:pPr>
            <w:r>
              <w:t>£26151</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26E63" w14:textId="08E78D70" w:rsidR="009134BD" w:rsidRDefault="00D438E3">
            <w:pPr>
              <w:spacing w:before="120"/>
              <w:rPr>
                <w:i/>
                <w:iCs/>
              </w:rPr>
            </w:pPr>
            <w:r>
              <w:rPr>
                <w:i/>
                <w:iCs/>
              </w:rPr>
              <w:t xml:space="preserve">Our intention is </w:t>
            </w:r>
            <w:r w:rsidR="00AD671C">
              <w:rPr>
                <w:i/>
                <w:iCs/>
              </w:rPr>
              <w:t>to provide a personalised knowledge base to allow all pupils to access further education and employment</w:t>
            </w:r>
            <w:r w:rsidR="00D61AE5">
              <w:rPr>
                <w:i/>
                <w:iCs/>
              </w:rPr>
              <w:t>,</w:t>
            </w:r>
            <w:r w:rsidR="00AD671C">
              <w:rPr>
                <w:i/>
                <w:iCs/>
              </w:rPr>
              <w:t xml:space="preserve"> irrespective of their ability or background</w:t>
            </w:r>
            <w:r w:rsidR="00D61AE5">
              <w:rPr>
                <w:i/>
                <w:iCs/>
              </w:rPr>
              <w:t>,</w:t>
            </w:r>
            <w:r w:rsidR="00AD671C">
              <w:rPr>
                <w:i/>
                <w:iCs/>
              </w:rPr>
              <w:t xml:space="preserve"> by improving academic outcomes a</w:t>
            </w:r>
            <w:r w:rsidR="00B05CFB">
              <w:rPr>
                <w:i/>
                <w:iCs/>
              </w:rPr>
              <w:t>n</w:t>
            </w:r>
            <w:r w:rsidR="00AD671C">
              <w:rPr>
                <w:i/>
                <w:iCs/>
              </w:rPr>
              <w:t>d showing pupils the possibilities in a world where it is not obvious</w:t>
            </w:r>
            <w:r w:rsidR="00D61AE5">
              <w:rPr>
                <w:i/>
                <w:iCs/>
              </w:rPr>
              <w:t>,</w:t>
            </w:r>
            <w:r w:rsidR="00AD671C">
              <w:rPr>
                <w:i/>
                <w:iCs/>
              </w:rPr>
              <w:t xml:space="preserve"> by giving them access to </w:t>
            </w:r>
            <w:r w:rsidR="00B05CFB">
              <w:rPr>
                <w:i/>
                <w:iCs/>
              </w:rPr>
              <w:t>high quality education and challenging poverty to aspiration.</w:t>
            </w:r>
          </w:p>
          <w:p w14:paraId="1D93471E" w14:textId="12CE3CB5" w:rsidR="009134BD" w:rsidRDefault="009134BD">
            <w:pPr>
              <w:spacing w:before="120"/>
              <w:rPr>
                <w:i/>
                <w:iCs/>
              </w:rPr>
            </w:pPr>
            <w:r>
              <w:rPr>
                <w:i/>
                <w:iCs/>
              </w:rPr>
              <w:t>The focus of our pupil premium strategy is to support disadvantaged pupils to achieve this goal. We will consider the challenges faced by vulnerable pupils, such as those who have a social worker, are CLA or have more complex learning needs</w:t>
            </w:r>
            <w:r w:rsidR="00D61AE5">
              <w:rPr>
                <w:i/>
                <w:iCs/>
              </w:rPr>
              <w:t>,</w:t>
            </w:r>
            <w:r>
              <w:rPr>
                <w:i/>
                <w:iCs/>
              </w:rPr>
              <w:t xml:space="preserve"> identified in their </w:t>
            </w:r>
            <w:r w:rsidR="002D393C">
              <w:rPr>
                <w:i/>
                <w:iCs/>
              </w:rPr>
              <w:t xml:space="preserve">My Support Plan’s and </w:t>
            </w:r>
            <w:r>
              <w:rPr>
                <w:i/>
                <w:iCs/>
              </w:rPr>
              <w:t xml:space="preserve">EHCPs. The activity we have outlined in this statement is also intended to support their needs, regardless of whether they are disadvantaged or not. We will use </w:t>
            </w:r>
            <w:r w:rsidR="00B05CFB">
              <w:rPr>
                <w:i/>
                <w:iCs/>
              </w:rPr>
              <w:t>Boxall</w:t>
            </w:r>
            <w:r>
              <w:rPr>
                <w:i/>
                <w:iCs/>
              </w:rPr>
              <w:t xml:space="preserve"> </w:t>
            </w:r>
            <w:r w:rsidR="00D61AE5">
              <w:rPr>
                <w:i/>
                <w:iCs/>
              </w:rPr>
              <w:t>P</w:t>
            </w:r>
            <w:r>
              <w:rPr>
                <w:i/>
                <w:iCs/>
              </w:rPr>
              <w:t xml:space="preserve">rofiling to identify the specific needs of pupils and then plan highly effective </w:t>
            </w:r>
            <w:r w:rsidR="00B05CFB">
              <w:rPr>
                <w:i/>
                <w:iCs/>
              </w:rPr>
              <w:t>research-based</w:t>
            </w:r>
            <w:r>
              <w:rPr>
                <w:i/>
                <w:iCs/>
              </w:rPr>
              <w:t xml:space="preserve"> interventions to improve SEMH progress.</w:t>
            </w:r>
          </w:p>
          <w:p w14:paraId="5F0BE1BA" w14:textId="7AAD1D7C" w:rsidR="009134BD" w:rsidRDefault="009134BD">
            <w:pPr>
              <w:spacing w:before="120"/>
              <w:rPr>
                <w:i/>
                <w:iCs/>
              </w:rPr>
            </w:pPr>
            <w:r>
              <w:rPr>
                <w:i/>
                <w:iCs/>
              </w:rPr>
              <w:t xml:space="preserve">High quality teaching and learning is at the heart of our approach, with a focus on areas in which disadvantaged pupils require the most support. This is proven to have the greatest impact on closing the attainment gap and at the same time will benefit </w:t>
            </w:r>
            <w:r w:rsidR="00B05CFB">
              <w:rPr>
                <w:i/>
                <w:iCs/>
              </w:rPr>
              <w:t>non-disadvantaged</w:t>
            </w:r>
            <w:r>
              <w:rPr>
                <w:i/>
                <w:iCs/>
              </w:rPr>
              <w:t xml:space="preserve"> pupils in our school.  </w:t>
            </w:r>
          </w:p>
          <w:p w14:paraId="7C2E23EB" w14:textId="5E5111A9" w:rsidR="00AD671C" w:rsidRDefault="009134BD">
            <w:pPr>
              <w:spacing w:before="120"/>
              <w:rPr>
                <w:i/>
                <w:iCs/>
              </w:rPr>
            </w:pPr>
            <w:r>
              <w:rPr>
                <w:i/>
                <w:iCs/>
              </w:rPr>
              <w:t>Our strategy is also integral to wider school plans for education recovery, notably in its targeted support</w:t>
            </w:r>
            <w:r w:rsidR="00D61AE5">
              <w:rPr>
                <w:i/>
                <w:iCs/>
              </w:rPr>
              <w:t>,</w:t>
            </w:r>
            <w:r>
              <w:rPr>
                <w:i/>
                <w:iCs/>
              </w:rPr>
              <w:t xml:space="preserve"> </w:t>
            </w:r>
            <w:r w:rsidR="00AD671C">
              <w:rPr>
                <w:i/>
                <w:iCs/>
              </w:rPr>
              <w:t>through the use of school led funding to provide 1:1 academic support for pupils whose education has been worst affected, including non-disadvantaged pupils.</w:t>
            </w:r>
          </w:p>
          <w:p w14:paraId="76B7E147" w14:textId="3A67EF5D" w:rsidR="00AD671C" w:rsidRDefault="00AD671C">
            <w:pPr>
              <w:spacing w:before="120"/>
              <w:rPr>
                <w:i/>
                <w:iCs/>
              </w:rPr>
            </w:pPr>
            <w:r>
              <w:rPr>
                <w:i/>
                <w:iCs/>
              </w:rPr>
              <w:t>Our approach will be responsive to personal challenges and individual needs, rooted in robust diagnostic and developmental assessment, not assumptions about the impact of disadvantage. The approaches we have adopted complement each other to help pupils excel. To ensure they are effective we will:</w:t>
            </w:r>
          </w:p>
          <w:p w14:paraId="47F430F0" w14:textId="4F6B9E6B" w:rsidR="00AD671C" w:rsidRDefault="00AD671C" w:rsidP="00AD671C">
            <w:pPr>
              <w:pStyle w:val="ListParagraph"/>
              <w:numPr>
                <w:ilvl w:val="0"/>
                <w:numId w:val="17"/>
              </w:numPr>
              <w:spacing w:before="120"/>
              <w:rPr>
                <w:i/>
                <w:iCs/>
              </w:rPr>
            </w:pPr>
            <w:r>
              <w:rPr>
                <w:i/>
                <w:iCs/>
              </w:rPr>
              <w:t>Ensure disadvantaged pupils are challenged in the work that they are set</w:t>
            </w:r>
          </w:p>
          <w:p w14:paraId="6EA95020" w14:textId="173153DC" w:rsidR="00AD671C" w:rsidRDefault="00AD671C" w:rsidP="00AD671C">
            <w:pPr>
              <w:pStyle w:val="ListParagraph"/>
              <w:numPr>
                <w:ilvl w:val="0"/>
                <w:numId w:val="17"/>
              </w:numPr>
              <w:spacing w:before="120"/>
              <w:rPr>
                <w:i/>
                <w:iCs/>
              </w:rPr>
            </w:pPr>
            <w:r>
              <w:rPr>
                <w:i/>
                <w:iCs/>
              </w:rPr>
              <w:t>Act early to intervene at the point at which need is identified</w:t>
            </w:r>
          </w:p>
          <w:p w14:paraId="2A7D54E9" w14:textId="2D20DBE2" w:rsidR="00E66558" w:rsidRPr="00B05CFB" w:rsidRDefault="00AD671C" w:rsidP="00B05CFB">
            <w:pPr>
              <w:pStyle w:val="ListParagraph"/>
              <w:numPr>
                <w:ilvl w:val="0"/>
                <w:numId w:val="17"/>
              </w:numPr>
              <w:spacing w:before="120"/>
              <w:rPr>
                <w:i/>
                <w:iCs/>
              </w:rPr>
            </w:pPr>
            <w:r>
              <w:rPr>
                <w:i/>
                <w:iCs/>
              </w:rPr>
              <w:t>Adopt a whole school approach in which all staff take responsibility for disadvantaged pupils’ outcomes and raise expectations of what they can achieve.</w:t>
            </w:r>
          </w:p>
        </w:tc>
      </w:tr>
    </w:tbl>
    <w:p w14:paraId="5EE6D3E1" w14:textId="77777777" w:rsidR="00A81CF8" w:rsidRDefault="00A81CF8">
      <w:pPr>
        <w:pStyle w:val="Heading2"/>
        <w:spacing w:before="600"/>
      </w:pPr>
    </w:p>
    <w:p w14:paraId="2A7D54EB" w14:textId="05065490"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7B8ADBB" w:rsidR="00E66558" w:rsidRPr="001966F6" w:rsidRDefault="00BF6D44">
            <w:pPr>
              <w:pStyle w:val="TableRowCentered"/>
              <w:jc w:val="left"/>
              <w:rPr>
                <w:sz w:val="22"/>
                <w:szCs w:val="22"/>
              </w:rPr>
            </w:pPr>
            <w:r w:rsidRPr="001966F6">
              <w:rPr>
                <w:sz w:val="22"/>
                <w:szCs w:val="22"/>
              </w:rPr>
              <w:t xml:space="preserve">The vast majority of </w:t>
            </w:r>
            <w:r w:rsidR="001966F6">
              <w:rPr>
                <w:sz w:val="22"/>
                <w:szCs w:val="22"/>
              </w:rPr>
              <w:t>disadvantaged</w:t>
            </w:r>
            <w:r w:rsidRPr="001966F6">
              <w:rPr>
                <w:sz w:val="22"/>
                <w:szCs w:val="22"/>
              </w:rPr>
              <w:t xml:space="preserve"> children enter the academy with attainment levels that are significantly below their peers nationally</w:t>
            </w:r>
            <w:r w:rsidR="00D61AE5">
              <w:rPr>
                <w:sz w:val="22"/>
                <w:szCs w:val="22"/>
              </w:rPr>
              <w:t xml:space="preserve"> </w:t>
            </w:r>
            <w:r w:rsidRPr="001966F6">
              <w:rPr>
                <w:sz w:val="22"/>
                <w:szCs w:val="22"/>
              </w:rPr>
              <w:t>and in many cases well below age related expectations</w:t>
            </w:r>
            <w:r w:rsidR="00D61AE5">
              <w:rPr>
                <w:sz w:val="22"/>
                <w:szCs w:val="22"/>
              </w:rPr>
              <w:t>,</w:t>
            </w:r>
            <w:r w:rsidR="005928D4">
              <w:rPr>
                <w:sz w:val="22"/>
                <w:szCs w:val="22"/>
              </w:rPr>
              <w:t xml:space="preserve"> due to their complex learning needs identified in My Support Plans and EHCP</w:t>
            </w:r>
            <w:r w:rsidR="00A81CF8">
              <w:rPr>
                <w:sz w:val="22"/>
                <w:szCs w:val="22"/>
              </w:rPr>
              <w:t>s</w:t>
            </w:r>
            <w:r w:rsidR="005928D4">
              <w:rPr>
                <w:sz w:val="22"/>
                <w:szCs w:val="22"/>
              </w:rPr>
              <w:t>.</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E322A8A" w:rsidR="00E66558" w:rsidRDefault="001214EE">
            <w:pPr>
              <w:pStyle w:val="TableRowCentered"/>
              <w:jc w:val="left"/>
              <w:rPr>
                <w:sz w:val="22"/>
                <w:szCs w:val="22"/>
              </w:rPr>
            </w:pPr>
            <w:r>
              <w:rPr>
                <w:sz w:val="22"/>
                <w:szCs w:val="22"/>
              </w:rPr>
              <w:t xml:space="preserve">The long term impact of </w:t>
            </w:r>
            <w:r w:rsidR="00256B4E">
              <w:rPr>
                <w:sz w:val="22"/>
                <w:szCs w:val="22"/>
              </w:rPr>
              <w:t xml:space="preserve">the pandemic </w:t>
            </w:r>
            <w:r w:rsidR="00BF6D44">
              <w:rPr>
                <w:sz w:val="22"/>
                <w:szCs w:val="22"/>
              </w:rPr>
              <w:t xml:space="preserve">meant that some </w:t>
            </w:r>
            <w:r w:rsidR="007B0545">
              <w:rPr>
                <w:sz w:val="22"/>
                <w:szCs w:val="22"/>
              </w:rPr>
              <w:t>disadvantaged</w:t>
            </w:r>
            <w:r w:rsidR="00BF6D44">
              <w:rPr>
                <w:sz w:val="22"/>
                <w:szCs w:val="22"/>
              </w:rPr>
              <w:t xml:space="preserve"> children are at greater risk of not achieving what they are capable of. Robust targeted support in every lesson</w:t>
            </w:r>
            <w:r w:rsidR="00D61AE5">
              <w:rPr>
                <w:sz w:val="22"/>
                <w:szCs w:val="22"/>
              </w:rPr>
              <w:t>,</w:t>
            </w:r>
            <w:r w:rsidR="00BF6D44">
              <w:rPr>
                <w:sz w:val="22"/>
                <w:szCs w:val="22"/>
              </w:rPr>
              <w:t xml:space="preserve"> through quality first teaching, including</w:t>
            </w:r>
            <w:r w:rsidR="00D61AE5">
              <w:rPr>
                <w:sz w:val="22"/>
                <w:szCs w:val="22"/>
              </w:rPr>
              <w:t>;</w:t>
            </w:r>
            <w:r w:rsidR="00BF6D44">
              <w:rPr>
                <w:sz w:val="22"/>
                <w:szCs w:val="22"/>
              </w:rPr>
              <w:t xml:space="preserve"> </w:t>
            </w:r>
            <w:r w:rsidR="00256B4E">
              <w:rPr>
                <w:sz w:val="22"/>
                <w:szCs w:val="22"/>
              </w:rPr>
              <w:t>cognitive science and metacognition pedagogical approaches</w:t>
            </w:r>
            <w:r w:rsidR="007B0545">
              <w:rPr>
                <w:sz w:val="22"/>
                <w:szCs w:val="22"/>
              </w:rPr>
              <w:t xml:space="preserve">, </w:t>
            </w:r>
            <w:r w:rsidR="009134BD">
              <w:rPr>
                <w:sz w:val="22"/>
                <w:szCs w:val="22"/>
              </w:rPr>
              <w:t xml:space="preserve">literacy strategies, </w:t>
            </w:r>
            <w:r w:rsidR="00BF6D44">
              <w:rPr>
                <w:sz w:val="22"/>
                <w:szCs w:val="22"/>
              </w:rPr>
              <w:t xml:space="preserve">effective questioning, high levels of stretch and challenge, </w:t>
            </w:r>
            <w:r w:rsidR="007B0545">
              <w:rPr>
                <w:sz w:val="22"/>
                <w:szCs w:val="22"/>
              </w:rPr>
              <w:t xml:space="preserve">rigorous and robust assessments </w:t>
            </w:r>
            <w:r w:rsidR="00BF6D44">
              <w:rPr>
                <w:sz w:val="22"/>
                <w:szCs w:val="22"/>
              </w:rPr>
              <w:t xml:space="preserve">and accurate honest feedback on their work, will enable them to diminish the differences and accelerate their progress in line with their </w:t>
            </w:r>
            <w:r w:rsidR="00B05CFB">
              <w:rPr>
                <w:sz w:val="22"/>
                <w:szCs w:val="22"/>
              </w:rPr>
              <w:t>non-disadvantaged</w:t>
            </w:r>
            <w:r w:rsidR="007B0545">
              <w:rPr>
                <w:sz w:val="22"/>
                <w:szCs w:val="22"/>
              </w:rPr>
              <w:t xml:space="preserve"> peers</w:t>
            </w:r>
            <w:r w:rsidR="00D61AE5">
              <w:rPr>
                <w:sz w:val="22"/>
                <w:szCs w:val="22"/>
              </w:rPr>
              <w:t>.</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C76D667" w:rsidR="00E66558" w:rsidRDefault="007B0545">
            <w:pPr>
              <w:pStyle w:val="TableRowCentered"/>
              <w:jc w:val="left"/>
              <w:rPr>
                <w:sz w:val="22"/>
                <w:szCs w:val="22"/>
              </w:rPr>
            </w:pPr>
            <w:r>
              <w:rPr>
                <w:sz w:val="22"/>
                <w:szCs w:val="22"/>
              </w:rPr>
              <w:t xml:space="preserve">A number of </w:t>
            </w:r>
            <w:r w:rsidR="001966F6">
              <w:rPr>
                <w:sz w:val="22"/>
                <w:szCs w:val="22"/>
              </w:rPr>
              <w:t>disadvantaged children have a range of existing gaps in their knowledge and skills</w:t>
            </w:r>
            <w:r w:rsidR="00D61AE5">
              <w:rPr>
                <w:sz w:val="22"/>
                <w:szCs w:val="22"/>
              </w:rPr>
              <w:t>,</w:t>
            </w:r>
            <w:r w:rsidR="001966F6">
              <w:rPr>
                <w:sz w:val="22"/>
                <w:szCs w:val="22"/>
              </w:rPr>
              <w:t xml:space="preserve"> due to poor attendance and SEMH needs.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D9DF8D9" w:rsidR="00E66558" w:rsidRDefault="001966F6">
            <w:pPr>
              <w:pStyle w:val="TableRowCentered"/>
              <w:jc w:val="left"/>
              <w:rPr>
                <w:iCs/>
                <w:sz w:val="22"/>
              </w:rPr>
            </w:pPr>
            <w:r>
              <w:rPr>
                <w:iCs/>
                <w:sz w:val="22"/>
              </w:rPr>
              <w:t>The vast majority of pupil premium children face significant obstacles to their individual learning based on their ability to communicate, social emotional and mental health needs and their ability to interact with others</w:t>
            </w:r>
            <w:r w:rsidR="00E9164C">
              <w:rPr>
                <w:iCs/>
                <w:sz w:val="22"/>
              </w:rPr>
              <w:t xml:space="preserve"> as identified through </w:t>
            </w:r>
            <w:r w:rsidR="00B05CFB">
              <w:rPr>
                <w:iCs/>
                <w:sz w:val="22"/>
              </w:rPr>
              <w:t>Boxall</w:t>
            </w:r>
            <w:r w:rsidR="00E9164C">
              <w:rPr>
                <w:iCs/>
                <w:sz w:val="22"/>
              </w:rPr>
              <w:t xml:space="preserve"> </w:t>
            </w:r>
            <w:r w:rsidR="00D61AE5">
              <w:rPr>
                <w:iCs/>
                <w:sz w:val="22"/>
              </w:rPr>
              <w:t>P</w:t>
            </w:r>
            <w:r w:rsidR="00E9164C">
              <w:rPr>
                <w:iCs/>
                <w:sz w:val="22"/>
              </w:rPr>
              <w:t>rofiling.</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D62C97" w:rsidRDefault="009D71E8">
            <w:pPr>
              <w:pStyle w:val="TableRow"/>
              <w:rPr>
                <w:sz w:val="22"/>
                <w:szCs w:val="22"/>
              </w:rPr>
            </w:pPr>
            <w:bookmarkStart w:id="16" w:name="_Toc443397160"/>
            <w:r w:rsidRPr="00D62C97">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206071E1" w:rsidR="00E66558" w:rsidRPr="00D62C97" w:rsidRDefault="001966F6">
            <w:pPr>
              <w:pStyle w:val="TableRowCentered"/>
              <w:jc w:val="left"/>
              <w:rPr>
                <w:iCs/>
                <w:sz w:val="22"/>
              </w:rPr>
            </w:pPr>
            <w:r w:rsidRPr="00D62C97">
              <w:rPr>
                <w:iCs/>
                <w:sz w:val="22"/>
              </w:rPr>
              <w:t>Independence, confidence, self-esteem, resilience, problem solving and life skills need support</w:t>
            </w:r>
            <w:r w:rsidR="00D61AE5" w:rsidRPr="00D62C97">
              <w:rPr>
                <w:iCs/>
                <w:sz w:val="22"/>
              </w:rPr>
              <w:t>,</w:t>
            </w:r>
            <w:r w:rsidRPr="00D62C97">
              <w:rPr>
                <w:iCs/>
                <w:sz w:val="22"/>
              </w:rPr>
              <w:t xml:space="preserve"> to enable the children to access their environment and community to raise aspirations and maximise life chances.</w:t>
            </w:r>
          </w:p>
        </w:tc>
      </w:tr>
    </w:tbl>
    <w:p w14:paraId="1A55284E" w14:textId="77777777" w:rsidR="001966F6" w:rsidRDefault="001966F6">
      <w:pPr>
        <w:pStyle w:val="Heading2"/>
        <w:spacing w:before="600"/>
      </w:pPr>
    </w:p>
    <w:p w14:paraId="2A7D54FF" w14:textId="4079C3B1"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4DE83CEB" w:rsidR="00E66558" w:rsidRPr="00451806" w:rsidRDefault="001966F6">
            <w:pPr>
              <w:pStyle w:val="TableRow"/>
              <w:rPr>
                <w:sz w:val="22"/>
                <w:szCs w:val="22"/>
              </w:rPr>
            </w:pPr>
            <w:r w:rsidRPr="00451806">
              <w:rPr>
                <w:sz w:val="22"/>
                <w:szCs w:val="22"/>
              </w:rPr>
              <w:t xml:space="preserve">To secure increased outcomes for disadvantaged children through </w:t>
            </w:r>
            <w:r w:rsidR="00A81CF8">
              <w:rPr>
                <w:sz w:val="22"/>
                <w:szCs w:val="22"/>
              </w:rPr>
              <w:t xml:space="preserve">quality first teaching and </w:t>
            </w:r>
            <w:r w:rsidRPr="00451806">
              <w:rPr>
                <w:sz w:val="22"/>
                <w:szCs w:val="22"/>
              </w:rPr>
              <w:t>subject specific targeted interventions to accelerate progress and plug gaps in learning</w:t>
            </w:r>
            <w:r w:rsidR="00D61AE5">
              <w:rPr>
                <w:sz w:val="22"/>
                <w:szCs w:val="22"/>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96242" w14:textId="6175DFFB" w:rsidR="00451806" w:rsidRDefault="00A96B55" w:rsidP="00A96B55">
            <w:pPr>
              <w:pStyle w:val="TableRowCentered"/>
              <w:jc w:val="left"/>
              <w:rPr>
                <w:sz w:val="22"/>
                <w:szCs w:val="22"/>
              </w:rPr>
            </w:pPr>
            <w:r>
              <w:rPr>
                <w:sz w:val="22"/>
                <w:szCs w:val="22"/>
              </w:rPr>
              <w:t>Improvement in all key performance indicators. Data analysis will be carried out three times a year to show progress made in terms of achievement and attainment</w:t>
            </w:r>
            <w:r w:rsidR="00D61AE5">
              <w:rPr>
                <w:sz w:val="22"/>
                <w:szCs w:val="22"/>
              </w:rPr>
              <w:t>.</w:t>
            </w:r>
          </w:p>
          <w:p w14:paraId="57FD22B6" w14:textId="77777777" w:rsidR="00A96B55" w:rsidRDefault="00A96B55" w:rsidP="00A96B55">
            <w:pPr>
              <w:pStyle w:val="TableRowCentered"/>
              <w:jc w:val="left"/>
              <w:rPr>
                <w:sz w:val="22"/>
                <w:szCs w:val="22"/>
              </w:rPr>
            </w:pPr>
          </w:p>
          <w:p w14:paraId="2A7D5505" w14:textId="021E8D82" w:rsidR="00451806" w:rsidRDefault="00451806" w:rsidP="00A96B55">
            <w:pPr>
              <w:pStyle w:val="TableRowCentered"/>
              <w:jc w:val="left"/>
              <w:rPr>
                <w:sz w:val="22"/>
                <w:szCs w:val="22"/>
              </w:rPr>
            </w:pPr>
            <w:r>
              <w:rPr>
                <w:sz w:val="22"/>
                <w:szCs w:val="22"/>
              </w:rPr>
              <w:t>Disadvantaged children achieve aspirational targets set in all academic subjects</w:t>
            </w:r>
            <w:r w:rsidR="00D61AE5">
              <w:rPr>
                <w:sz w:val="22"/>
                <w:szCs w:val="22"/>
              </w:rPr>
              <w:t>.</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1658302" w:rsidR="00E66558" w:rsidRPr="000A4218" w:rsidRDefault="00790171">
            <w:pPr>
              <w:pStyle w:val="TableRow"/>
              <w:rPr>
                <w:sz w:val="22"/>
                <w:szCs w:val="22"/>
              </w:rPr>
            </w:pPr>
            <w:r w:rsidRPr="000A4218">
              <w:rPr>
                <w:sz w:val="22"/>
                <w:szCs w:val="22"/>
              </w:rPr>
              <w:lastRenderedPageBreak/>
              <w:t>To increase SEMH progress for disadvantaged children through</w:t>
            </w:r>
            <w:r w:rsidR="00451806" w:rsidRPr="000A4218">
              <w:rPr>
                <w:sz w:val="22"/>
                <w:szCs w:val="22"/>
              </w:rPr>
              <w:t xml:space="preserve"> </w:t>
            </w:r>
            <w:r w:rsidR="000A4218" w:rsidRPr="000A4218">
              <w:rPr>
                <w:sz w:val="22"/>
                <w:szCs w:val="22"/>
              </w:rPr>
              <w:t>a range of activities to build cultural capital, improve social interactions and personal outcomes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5FF2C" w14:textId="27EBC5AB" w:rsidR="00E66558" w:rsidRPr="000A4218" w:rsidRDefault="00451806">
            <w:pPr>
              <w:pStyle w:val="TableRowCentered"/>
              <w:jc w:val="left"/>
              <w:rPr>
                <w:sz w:val="22"/>
                <w:szCs w:val="22"/>
              </w:rPr>
            </w:pPr>
            <w:r w:rsidRPr="000A4218">
              <w:rPr>
                <w:sz w:val="22"/>
                <w:szCs w:val="22"/>
              </w:rPr>
              <w:t xml:space="preserve">Improvement in </w:t>
            </w:r>
            <w:r w:rsidR="00B05CFB" w:rsidRPr="000A4218">
              <w:rPr>
                <w:sz w:val="22"/>
                <w:szCs w:val="22"/>
              </w:rPr>
              <w:t>Boxall</w:t>
            </w:r>
            <w:r w:rsidR="00A91D6F" w:rsidRPr="000A4218">
              <w:rPr>
                <w:sz w:val="22"/>
                <w:szCs w:val="22"/>
              </w:rPr>
              <w:t xml:space="preserve"> </w:t>
            </w:r>
            <w:r w:rsidRPr="000A4218">
              <w:rPr>
                <w:sz w:val="22"/>
                <w:szCs w:val="22"/>
              </w:rPr>
              <w:t>diagnostic and developmental scores for all disadvantaged children from October 2</w:t>
            </w:r>
            <w:r w:rsidR="000A4218" w:rsidRPr="000A4218">
              <w:rPr>
                <w:sz w:val="22"/>
                <w:szCs w:val="22"/>
              </w:rPr>
              <w:t>3</w:t>
            </w:r>
            <w:r w:rsidRPr="000A4218">
              <w:rPr>
                <w:sz w:val="22"/>
                <w:szCs w:val="22"/>
              </w:rPr>
              <w:t>, to Spring and Summer 2</w:t>
            </w:r>
            <w:r w:rsidR="000A4218" w:rsidRPr="000A4218">
              <w:rPr>
                <w:sz w:val="22"/>
                <w:szCs w:val="22"/>
              </w:rPr>
              <w:t>4</w:t>
            </w:r>
            <w:r w:rsidRPr="000A4218">
              <w:rPr>
                <w:sz w:val="22"/>
                <w:szCs w:val="22"/>
              </w:rPr>
              <w:t>.</w:t>
            </w:r>
          </w:p>
          <w:p w14:paraId="0E64095D" w14:textId="2EC7FC1E" w:rsidR="00A96B55" w:rsidRPr="000A4218" w:rsidRDefault="00A96B55">
            <w:pPr>
              <w:pStyle w:val="TableRowCentered"/>
              <w:jc w:val="left"/>
              <w:rPr>
                <w:sz w:val="22"/>
                <w:szCs w:val="22"/>
              </w:rPr>
            </w:pPr>
          </w:p>
          <w:p w14:paraId="491FE1BD" w14:textId="517D096C" w:rsidR="00A96B55" w:rsidRPr="000A4218" w:rsidRDefault="00A96B55">
            <w:pPr>
              <w:pStyle w:val="TableRowCentered"/>
              <w:jc w:val="left"/>
              <w:rPr>
                <w:sz w:val="22"/>
                <w:szCs w:val="22"/>
              </w:rPr>
            </w:pPr>
            <w:r w:rsidRPr="000A4218">
              <w:rPr>
                <w:sz w:val="22"/>
                <w:szCs w:val="22"/>
              </w:rPr>
              <w:t xml:space="preserve">Personalised intervention plans for individual pupils to include SMART targets linked to </w:t>
            </w:r>
            <w:r w:rsidR="00B05CFB" w:rsidRPr="000A4218">
              <w:rPr>
                <w:sz w:val="22"/>
                <w:szCs w:val="22"/>
              </w:rPr>
              <w:t>Boxall</w:t>
            </w:r>
            <w:r w:rsidRPr="000A4218">
              <w:rPr>
                <w:sz w:val="22"/>
                <w:szCs w:val="22"/>
              </w:rPr>
              <w:t xml:space="preserve"> strands and evaluations.</w:t>
            </w:r>
          </w:p>
          <w:p w14:paraId="4D107411" w14:textId="77777777" w:rsidR="00451806" w:rsidRPr="000A4218" w:rsidRDefault="00451806">
            <w:pPr>
              <w:pStyle w:val="TableRowCentered"/>
              <w:jc w:val="left"/>
              <w:rPr>
                <w:sz w:val="22"/>
                <w:szCs w:val="22"/>
              </w:rPr>
            </w:pPr>
          </w:p>
          <w:p w14:paraId="2A7D5508" w14:textId="5E5FD5C4" w:rsidR="00451806" w:rsidRPr="000A4218" w:rsidRDefault="00451806">
            <w:pPr>
              <w:pStyle w:val="TableRowCentered"/>
              <w:jc w:val="left"/>
              <w:rPr>
                <w:sz w:val="22"/>
                <w:szCs w:val="22"/>
              </w:rPr>
            </w:pP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04054EB" w:rsidR="00E66558" w:rsidRDefault="009D71E8">
      <w:r>
        <w:t>Budgeted cost: £</w:t>
      </w:r>
      <w:r w:rsidR="00456A87">
        <w:t>2000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5BF1A" w14:textId="77777777" w:rsidR="00E66558" w:rsidRPr="00E9164C" w:rsidRDefault="00D44B90">
            <w:pPr>
              <w:pStyle w:val="TableRow"/>
              <w:rPr>
                <w:sz w:val="22"/>
                <w:szCs w:val="22"/>
              </w:rPr>
            </w:pPr>
            <w:r w:rsidRPr="00E9164C">
              <w:rPr>
                <w:sz w:val="22"/>
                <w:szCs w:val="22"/>
              </w:rPr>
              <w:t>Ensure quality first teaching effectively supports the needs of disadvantaged pupils in all lessons.</w:t>
            </w:r>
          </w:p>
          <w:p w14:paraId="5DEE0A8C" w14:textId="77777777" w:rsidR="00D44B90" w:rsidRDefault="00D44B90">
            <w:pPr>
              <w:pStyle w:val="TableRow"/>
            </w:pPr>
          </w:p>
          <w:p w14:paraId="1E3A41BF" w14:textId="67A411A0" w:rsidR="00D44B90" w:rsidRPr="00E9164C" w:rsidRDefault="00D44B90" w:rsidP="00D44B90">
            <w:pPr>
              <w:pStyle w:val="TableRow"/>
              <w:numPr>
                <w:ilvl w:val="0"/>
                <w:numId w:val="15"/>
              </w:numPr>
              <w:rPr>
                <w:sz w:val="18"/>
                <w:szCs w:val="18"/>
              </w:rPr>
            </w:pPr>
            <w:r w:rsidRPr="00E9164C">
              <w:rPr>
                <w:sz w:val="18"/>
                <w:szCs w:val="18"/>
              </w:rPr>
              <w:t xml:space="preserve">Develop </w:t>
            </w:r>
            <w:r w:rsidR="00256B4E">
              <w:rPr>
                <w:sz w:val="18"/>
                <w:szCs w:val="18"/>
              </w:rPr>
              <w:t>research based practice in cognitive science and metacognition to enable pupils to think about their own learning</w:t>
            </w:r>
          </w:p>
          <w:p w14:paraId="6B4B723E" w14:textId="185489B1" w:rsidR="00D44B90" w:rsidRDefault="00D44B90" w:rsidP="00D44B90">
            <w:pPr>
              <w:pStyle w:val="TableRow"/>
              <w:numPr>
                <w:ilvl w:val="0"/>
                <w:numId w:val="15"/>
              </w:numPr>
              <w:rPr>
                <w:sz w:val="18"/>
                <w:szCs w:val="18"/>
              </w:rPr>
            </w:pPr>
            <w:r w:rsidRPr="00E9164C">
              <w:rPr>
                <w:sz w:val="18"/>
                <w:szCs w:val="18"/>
              </w:rPr>
              <w:t>Provide CPD on</w:t>
            </w:r>
            <w:r w:rsidR="00256B4E">
              <w:rPr>
                <w:sz w:val="18"/>
                <w:szCs w:val="18"/>
              </w:rPr>
              <w:t xml:space="preserve"> areas of cognitive science and metacognition</w:t>
            </w:r>
            <w:r w:rsidRPr="00E9164C">
              <w:rPr>
                <w:sz w:val="18"/>
                <w:szCs w:val="18"/>
              </w:rPr>
              <w:t xml:space="preserve"> </w:t>
            </w:r>
          </w:p>
          <w:p w14:paraId="7E33134E" w14:textId="7FCEAB86" w:rsidR="00256B4E" w:rsidRDefault="00E90AA7" w:rsidP="00D44B90">
            <w:pPr>
              <w:pStyle w:val="TableRow"/>
              <w:numPr>
                <w:ilvl w:val="0"/>
                <w:numId w:val="15"/>
              </w:numPr>
              <w:rPr>
                <w:sz w:val="18"/>
                <w:szCs w:val="18"/>
              </w:rPr>
            </w:pPr>
            <w:r>
              <w:rPr>
                <w:sz w:val="18"/>
                <w:szCs w:val="18"/>
              </w:rPr>
              <w:t xml:space="preserve">Provide </w:t>
            </w:r>
            <w:r w:rsidR="00256B4E">
              <w:rPr>
                <w:sz w:val="18"/>
                <w:szCs w:val="18"/>
              </w:rPr>
              <w:t xml:space="preserve">CPD on </w:t>
            </w:r>
            <w:r w:rsidR="000C3F8D">
              <w:rPr>
                <w:sz w:val="18"/>
                <w:szCs w:val="18"/>
              </w:rPr>
              <w:t>the use of</w:t>
            </w:r>
            <w:r w:rsidR="00256B4E">
              <w:rPr>
                <w:sz w:val="18"/>
                <w:szCs w:val="18"/>
              </w:rPr>
              <w:t xml:space="preserve"> high quality verbal feedback</w:t>
            </w:r>
          </w:p>
          <w:p w14:paraId="1C7F2D22" w14:textId="5A269338" w:rsidR="000C3F8D" w:rsidRDefault="00E90AA7" w:rsidP="000C3F8D">
            <w:pPr>
              <w:pStyle w:val="TableRow"/>
              <w:numPr>
                <w:ilvl w:val="0"/>
                <w:numId w:val="15"/>
              </w:numPr>
              <w:rPr>
                <w:sz w:val="18"/>
                <w:szCs w:val="18"/>
              </w:rPr>
            </w:pPr>
            <w:r>
              <w:rPr>
                <w:sz w:val="18"/>
                <w:szCs w:val="18"/>
              </w:rPr>
              <w:t>Provide</w:t>
            </w:r>
            <w:r w:rsidR="000C3F8D">
              <w:rPr>
                <w:sz w:val="18"/>
                <w:szCs w:val="18"/>
              </w:rPr>
              <w:t xml:space="preserve"> CPD and implement a range of reading comprehension strategies across the curriculum</w:t>
            </w:r>
          </w:p>
          <w:p w14:paraId="2A7D551A" w14:textId="5446001D" w:rsidR="00690E11" w:rsidRPr="000C3F8D" w:rsidRDefault="00690E11" w:rsidP="000C3F8D">
            <w:pPr>
              <w:pStyle w:val="TableRow"/>
              <w:numPr>
                <w:ilvl w:val="0"/>
                <w:numId w:val="15"/>
              </w:numPr>
              <w:rPr>
                <w:sz w:val="18"/>
                <w:szCs w:val="18"/>
              </w:rPr>
            </w:pPr>
            <w:r w:rsidRPr="000C3F8D">
              <w:rPr>
                <w:sz w:val="18"/>
                <w:szCs w:val="18"/>
              </w:rPr>
              <w:t>Evaluate impact through the QA cycle and deep dives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305E6" w14:textId="1317E6C5" w:rsidR="000C3F8D" w:rsidRDefault="00690E11" w:rsidP="000C3F8D">
            <w:pPr>
              <w:pStyle w:val="TableRowCentered"/>
              <w:jc w:val="left"/>
              <w:rPr>
                <w:sz w:val="22"/>
              </w:rPr>
            </w:pPr>
            <w:r>
              <w:rPr>
                <w:sz w:val="22"/>
              </w:rPr>
              <w:t xml:space="preserve">EEF research has shown that ‘students eligible for the pupil premium are more likely to be low attaining than other children’.  However, the EEF teaching and learning toolkit, based on extensive </w:t>
            </w:r>
            <w:r w:rsidR="00A941EA">
              <w:rPr>
                <w:sz w:val="22"/>
              </w:rPr>
              <w:t xml:space="preserve">evidence, identifies </w:t>
            </w:r>
            <w:r w:rsidR="00E44B82">
              <w:rPr>
                <w:sz w:val="22"/>
              </w:rPr>
              <w:t>small group tuition is a highly effective strategy in accelerating progress and closing learning gaps. (+</w:t>
            </w:r>
            <w:r w:rsidR="005928D4">
              <w:rPr>
                <w:sz w:val="22"/>
              </w:rPr>
              <w:t>4</w:t>
            </w:r>
            <w:r w:rsidR="00E44B82">
              <w:rPr>
                <w:sz w:val="22"/>
              </w:rPr>
              <w:t xml:space="preserve"> months impact)</w:t>
            </w:r>
          </w:p>
          <w:p w14:paraId="6FEE362D" w14:textId="77777777" w:rsidR="00E44B82" w:rsidRDefault="00E44B82" w:rsidP="00E44B82">
            <w:pPr>
              <w:pStyle w:val="TableRowCentered"/>
              <w:jc w:val="left"/>
              <w:rPr>
                <w:sz w:val="22"/>
              </w:rPr>
            </w:pPr>
          </w:p>
          <w:p w14:paraId="5AB31087" w14:textId="3D762B65" w:rsidR="00E44B82" w:rsidRDefault="00E44B82" w:rsidP="00E44B82">
            <w:pPr>
              <w:pStyle w:val="TableRowCentered"/>
              <w:jc w:val="left"/>
              <w:rPr>
                <w:sz w:val="22"/>
              </w:rPr>
            </w:pPr>
            <w:r>
              <w:rPr>
                <w:sz w:val="22"/>
              </w:rPr>
              <w:t xml:space="preserve">EEF research has shown that targeted interventions, which are carefully pitched, and provide adequate levels of challenge, support individual pupils to close </w:t>
            </w:r>
            <w:r w:rsidR="00B03AFC">
              <w:rPr>
                <w:sz w:val="22"/>
              </w:rPr>
              <w:t>any learning gaps and are associated</w:t>
            </w:r>
            <w:r w:rsidR="005928D4">
              <w:rPr>
                <w:sz w:val="22"/>
              </w:rPr>
              <w:t xml:space="preserve"> with successful outcomes.</w:t>
            </w:r>
          </w:p>
          <w:p w14:paraId="796B8C2B" w14:textId="2DED3C97" w:rsidR="000C3F8D" w:rsidRDefault="000C3F8D" w:rsidP="00E44B82">
            <w:pPr>
              <w:pStyle w:val="TableRowCentered"/>
              <w:jc w:val="left"/>
              <w:rPr>
                <w:sz w:val="22"/>
              </w:rPr>
            </w:pPr>
          </w:p>
          <w:p w14:paraId="013A4726" w14:textId="01F3BBB4" w:rsidR="000C3F8D" w:rsidRDefault="000C3F8D" w:rsidP="00E44B82">
            <w:pPr>
              <w:pStyle w:val="TableRowCentered"/>
              <w:jc w:val="left"/>
              <w:rPr>
                <w:sz w:val="22"/>
              </w:rPr>
            </w:pPr>
            <w:r>
              <w:rPr>
                <w:sz w:val="22"/>
              </w:rPr>
              <w:t>EEF research shows that approaches in metacognition is a highly effective strategy to improve pupil outcomes (+7 months impact)</w:t>
            </w:r>
          </w:p>
          <w:p w14:paraId="7E749FFC" w14:textId="5B2A7E35" w:rsidR="000C3F8D" w:rsidRDefault="000C3F8D" w:rsidP="00E44B82">
            <w:pPr>
              <w:pStyle w:val="TableRowCentered"/>
              <w:jc w:val="left"/>
              <w:rPr>
                <w:sz w:val="22"/>
              </w:rPr>
            </w:pPr>
          </w:p>
          <w:p w14:paraId="0838AB2C" w14:textId="70D1FD32" w:rsidR="000C3F8D" w:rsidRDefault="000C3F8D" w:rsidP="00E44B82">
            <w:pPr>
              <w:pStyle w:val="TableRowCentered"/>
              <w:jc w:val="left"/>
              <w:rPr>
                <w:sz w:val="22"/>
              </w:rPr>
            </w:pPr>
            <w:r>
              <w:rPr>
                <w:sz w:val="22"/>
              </w:rPr>
              <w:t>EEF research shows that studies of verbal feedback show high impacts on improving pupil outcomes (+5 months)</w:t>
            </w:r>
          </w:p>
          <w:p w14:paraId="3A307127" w14:textId="77777777" w:rsidR="005928D4" w:rsidRDefault="005928D4" w:rsidP="00E44B82">
            <w:pPr>
              <w:pStyle w:val="TableRowCentered"/>
              <w:jc w:val="left"/>
              <w:rPr>
                <w:sz w:val="22"/>
              </w:rPr>
            </w:pPr>
          </w:p>
          <w:p w14:paraId="2A7D551B" w14:textId="209A756A" w:rsidR="005928D4" w:rsidRDefault="005928D4" w:rsidP="00E44B82">
            <w:pPr>
              <w:pStyle w:val="TableRowCentered"/>
              <w:jc w:val="left"/>
              <w:rPr>
                <w:sz w:val="22"/>
              </w:rPr>
            </w:pPr>
            <w:r>
              <w:rPr>
                <w:sz w:val="22"/>
              </w:rPr>
              <w:t>‘Meeting individual learning needs of disadvantaged students improves student progress.’  (DfE 2015)</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A04B55C" w:rsidR="00E66558" w:rsidRDefault="00D44B90">
            <w:pPr>
              <w:pStyle w:val="TableRowCentered"/>
              <w:jc w:val="left"/>
              <w:rPr>
                <w:sz w:val="22"/>
              </w:rPr>
            </w:pPr>
            <w:r>
              <w:rPr>
                <w:sz w:val="22"/>
              </w:rPr>
              <w:t>1, 2 and 3</w:t>
            </w:r>
          </w:p>
        </w:tc>
      </w:tr>
    </w:tbl>
    <w:p w14:paraId="2A7D5522" w14:textId="1CE70938" w:rsidR="00E66558" w:rsidRDefault="00E66558">
      <w:pPr>
        <w:keepNext/>
        <w:spacing w:after="60"/>
        <w:outlineLvl w:val="1"/>
      </w:pPr>
    </w:p>
    <w:p w14:paraId="1F3AEBE6" w14:textId="77777777" w:rsidR="00EB4761" w:rsidRDefault="00EB4761">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556A924" w:rsidR="00E66558" w:rsidRDefault="009D71E8">
      <w:r>
        <w:t xml:space="preserve">Budgeted cost: </w:t>
      </w:r>
      <w:r w:rsidR="00456A87">
        <w:t>£2500</w:t>
      </w:r>
    </w:p>
    <w:tbl>
      <w:tblPr>
        <w:tblW w:w="5000" w:type="pct"/>
        <w:tblCellMar>
          <w:left w:w="10" w:type="dxa"/>
          <w:right w:w="10" w:type="dxa"/>
        </w:tblCellMar>
        <w:tblLook w:val="04A0" w:firstRow="1" w:lastRow="0" w:firstColumn="1" w:lastColumn="0" w:noHBand="0" w:noVBand="1"/>
      </w:tblPr>
      <w:tblGrid>
        <w:gridCol w:w="2682"/>
        <w:gridCol w:w="4269"/>
        <w:gridCol w:w="2535"/>
      </w:tblGrid>
      <w:tr w:rsidR="00E66558" w14:paraId="2A7D5528" w14:textId="77777777" w:rsidTr="000A388E">
        <w:tc>
          <w:tcPr>
            <w:tcW w:w="26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lastRenderedPageBreak/>
              <w:t>Activity</w:t>
            </w:r>
          </w:p>
        </w:tc>
        <w:tc>
          <w:tcPr>
            <w:tcW w:w="42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3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0A388E">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4AAFAB0" w:rsidR="00E66558" w:rsidRPr="00992AE4" w:rsidRDefault="005928D4">
            <w:pPr>
              <w:pStyle w:val="TableRow"/>
              <w:rPr>
                <w:sz w:val="22"/>
                <w:szCs w:val="22"/>
              </w:rPr>
            </w:pPr>
            <w:r w:rsidRPr="00992AE4">
              <w:rPr>
                <w:sz w:val="22"/>
                <w:szCs w:val="22"/>
              </w:rPr>
              <w:t>Provide a blend of 1:1 tuition, mentoring and school-led tutoring for pupils whose education has been most impacted by the pandemic.  A significant proportion of the pupils who receive tutoring will be disadvantaged, including those who are high attainers.</w:t>
            </w: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99948" w14:textId="77777777" w:rsidR="00E66558" w:rsidRDefault="000A388E">
            <w:pPr>
              <w:pStyle w:val="TableRowCentered"/>
              <w:jc w:val="left"/>
              <w:rPr>
                <w:sz w:val="22"/>
              </w:rPr>
            </w:pPr>
            <w:r>
              <w:rPr>
                <w:sz w:val="22"/>
              </w:rPr>
              <w:t>1:1 t</w:t>
            </w:r>
            <w:r w:rsidR="005928D4">
              <w:rPr>
                <w:sz w:val="22"/>
              </w:rPr>
              <w:t>uition targeted at specific needs and knowledge gaps can be an effective method to support low attaining pupils</w:t>
            </w:r>
            <w:r>
              <w:rPr>
                <w:sz w:val="22"/>
              </w:rPr>
              <w:t xml:space="preserve"> or those falling behind. (+5 months impact)</w:t>
            </w:r>
          </w:p>
          <w:p w14:paraId="12B1D47D" w14:textId="77777777" w:rsidR="000A388E" w:rsidRDefault="000A388E">
            <w:pPr>
              <w:pStyle w:val="TableRowCentered"/>
              <w:jc w:val="left"/>
              <w:rPr>
                <w:sz w:val="22"/>
              </w:rPr>
            </w:pPr>
          </w:p>
          <w:p w14:paraId="05CD5460" w14:textId="1F0F67A0" w:rsidR="000A388E" w:rsidRDefault="000A388E">
            <w:pPr>
              <w:pStyle w:val="TableRowCentered"/>
              <w:jc w:val="left"/>
              <w:rPr>
                <w:sz w:val="22"/>
              </w:rPr>
            </w:pPr>
            <w:r>
              <w:rPr>
                <w:sz w:val="22"/>
              </w:rPr>
              <w:t>‘One to one tuition EEF</w:t>
            </w:r>
            <w:r w:rsidR="00E9164C">
              <w:rPr>
                <w:sz w:val="22"/>
              </w:rPr>
              <w:t>’</w:t>
            </w:r>
            <w:r>
              <w:rPr>
                <w:sz w:val="22"/>
              </w:rPr>
              <w:t xml:space="preserve"> (educationendowmentfoundation.org.uk)</w:t>
            </w:r>
          </w:p>
          <w:p w14:paraId="47A48092" w14:textId="77777777" w:rsidR="000A388E" w:rsidRDefault="000A388E">
            <w:pPr>
              <w:pStyle w:val="TableRowCentered"/>
              <w:jc w:val="left"/>
              <w:rPr>
                <w:sz w:val="22"/>
              </w:rPr>
            </w:pPr>
          </w:p>
          <w:p w14:paraId="2A7D552A" w14:textId="312A87B2" w:rsidR="000A388E" w:rsidRDefault="000A388E">
            <w:pPr>
              <w:pStyle w:val="TableRowCentered"/>
              <w:jc w:val="left"/>
              <w:rPr>
                <w:sz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A08069B" w:rsidR="00E66558" w:rsidRDefault="000A388E">
            <w:pPr>
              <w:pStyle w:val="TableRowCentered"/>
              <w:jc w:val="left"/>
              <w:rPr>
                <w:sz w:val="22"/>
              </w:rPr>
            </w:pPr>
            <w:r>
              <w:rPr>
                <w:sz w:val="22"/>
              </w:rPr>
              <w:t>1, 2 and 3</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43B7E138" w:rsidR="00E66558" w:rsidRDefault="009D71E8">
      <w:pPr>
        <w:spacing w:before="240" w:after="120"/>
      </w:pPr>
      <w:r>
        <w:t>Budgeted cost: £</w:t>
      </w:r>
      <w:r w:rsidR="00456A87">
        <w:rPr>
          <w:i/>
          <w:iCs/>
        </w:rPr>
        <w:t>21651</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E74DF" w14:textId="153C7FB8" w:rsidR="008367C8" w:rsidRPr="008367C8" w:rsidRDefault="008367C8" w:rsidP="008367C8">
            <w:pPr>
              <w:suppressAutoHyphens w:val="0"/>
              <w:autoSpaceDN/>
              <w:spacing w:after="0" w:line="240" w:lineRule="auto"/>
              <w:rPr>
                <w:rFonts w:cs="Arial"/>
              </w:rPr>
            </w:pPr>
            <w:r w:rsidRPr="008367C8">
              <w:rPr>
                <w:sz w:val="22"/>
                <w:szCs w:val="22"/>
              </w:rPr>
              <w:t xml:space="preserve">Encourage pupils to take part in </w:t>
            </w:r>
            <w:r>
              <w:t>e</w:t>
            </w:r>
            <w:r w:rsidRPr="008367C8">
              <w:rPr>
                <w:rFonts w:cs="Arial"/>
              </w:rPr>
              <w:t xml:space="preserve">xtra-curricular </w:t>
            </w:r>
            <w:r>
              <w:rPr>
                <w:rFonts w:cs="Arial"/>
              </w:rPr>
              <w:t xml:space="preserve">activities </w:t>
            </w:r>
            <w:r w:rsidRPr="008367C8">
              <w:rPr>
                <w:rFonts w:cs="Arial"/>
              </w:rPr>
              <w:t xml:space="preserve">(sports, outdoor activities, arts, culture and trips) </w:t>
            </w:r>
          </w:p>
          <w:p w14:paraId="15574693" w14:textId="77777777" w:rsidR="00E9164C" w:rsidRDefault="008367C8" w:rsidP="008367C8">
            <w:pPr>
              <w:pStyle w:val="TableRow"/>
              <w:numPr>
                <w:ilvl w:val="0"/>
                <w:numId w:val="19"/>
              </w:numPr>
              <w:rPr>
                <w:sz w:val="18"/>
                <w:szCs w:val="18"/>
              </w:rPr>
            </w:pPr>
            <w:r>
              <w:rPr>
                <w:sz w:val="18"/>
                <w:szCs w:val="18"/>
              </w:rPr>
              <w:t>Plan a range of after school trips and offer to pupils to build cultural capital</w:t>
            </w:r>
          </w:p>
          <w:p w14:paraId="2DDD80C3" w14:textId="6568B64B" w:rsidR="008367C8" w:rsidRDefault="008367C8" w:rsidP="008367C8">
            <w:pPr>
              <w:pStyle w:val="TableRow"/>
              <w:numPr>
                <w:ilvl w:val="0"/>
                <w:numId w:val="19"/>
              </w:numPr>
              <w:rPr>
                <w:sz w:val="18"/>
                <w:szCs w:val="18"/>
              </w:rPr>
            </w:pPr>
            <w:r>
              <w:rPr>
                <w:sz w:val="18"/>
                <w:szCs w:val="18"/>
              </w:rPr>
              <w:t>Break down barriers by providing solutions to transport</w:t>
            </w:r>
          </w:p>
          <w:p w14:paraId="7D265A2C" w14:textId="2F1E2285" w:rsidR="008367C8" w:rsidRDefault="008367C8" w:rsidP="008367C8">
            <w:pPr>
              <w:pStyle w:val="TableRow"/>
              <w:numPr>
                <w:ilvl w:val="0"/>
                <w:numId w:val="19"/>
              </w:numPr>
              <w:rPr>
                <w:sz w:val="18"/>
                <w:szCs w:val="18"/>
              </w:rPr>
            </w:pPr>
            <w:r>
              <w:rPr>
                <w:sz w:val="18"/>
                <w:szCs w:val="18"/>
              </w:rPr>
              <w:t>Track attendance</w:t>
            </w:r>
          </w:p>
          <w:p w14:paraId="321F1F16" w14:textId="6C39B4B7" w:rsidR="008367C8" w:rsidRDefault="008367C8" w:rsidP="008367C8">
            <w:pPr>
              <w:pStyle w:val="TableRow"/>
              <w:numPr>
                <w:ilvl w:val="0"/>
                <w:numId w:val="19"/>
              </w:numPr>
              <w:rPr>
                <w:sz w:val="18"/>
                <w:szCs w:val="18"/>
              </w:rPr>
            </w:pPr>
            <w:r>
              <w:rPr>
                <w:sz w:val="18"/>
                <w:szCs w:val="18"/>
              </w:rPr>
              <w:t>Cross reference engagement with academic outcomes</w:t>
            </w:r>
          </w:p>
          <w:p w14:paraId="2A7D5538" w14:textId="7D332348" w:rsidR="008367C8" w:rsidRPr="00E9164C" w:rsidRDefault="008367C8" w:rsidP="008367C8">
            <w:pPr>
              <w:pStyle w:val="TableRow"/>
              <w:ind w:left="720"/>
              <w:rPr>
                <w:sz w:val="18"/>
                <w:szCs w:val="18"/>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6AF56" w14:textId="3473C5B1" w:rsidR="008367C8" w:rsidRDefault="00974938">
            <w:pPr>
              <w:pStyle w:val="TableRowCentered"/>
              <w:jc w:val="left"/>
              <w:rPr>
                <w:sz w:val="22"/>
              </w:rPr>
            </w:pPr>
            <w:r>
              <w:rPr>
                <w:sz w:val="22"/>
              </w:rPr>
              <w:t xml:space="preserve">EEF </w:t>
            </w:r>
            <w:r w:rsidR="00E90AA7">
              <w:rPr>
                <w:sz w:val="22"/>
              </w:rPr>
              <w:t xml:space="preserve">research shows that </w:t>
            </w:r>
            <w:r w:rsidR="00495B23">
              <w:rPr>
                <w:sz w:val="22"/>
              </w:rPr>
              <w:t>extracurricular</w:t>
            </w:r>
            <w:r w:rsidR="008367C8">
              <w:rPr>
                <w:sz w:val="22"/>
              </w:rPr>
              <w:t xml:space="preserve"> activities have an impact of +3 months additional progress in an academic year</w:t>
            </w:r>
          </w:p>
          <w:p w14:paraId="34B152E2" w14:textId="77777777" w:rsidR="008367C8" w:rsidRDefault="008367C8">
            <w:pPr>
              <w:pStyle w:val="TableRowCentered"/>
              <w:jc w:val="left"/>
              <w:rPr>
                <w:sz w:val="22"/>
              </w:rPr>
            </w:pPr>
          </w:p>
          <w:p w14:paraId="2A7D5539" w14:textId="4C2292DB" w:rsidR="00E66558" w:rsidRDefault="00E66558" w:rsidP="008367C8">
            <w:pPr>
              <w:pStyle w:val="TableRowCentered"/>
              <w:ind w:left="0"/>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D066361" w:rsidR="00E66558" w:rsidRDefault="00E9164C">
            <w:pPr>
              <w:pStyle w:val="TableRowCentered"/>
              <w:jc w:val="left"/>
              <w:rPr>
                <w:sz w:val="22"/>
              </w:rPr>
            </w:pPr>
            <w:r>
              <w:rPr>
                <w:sz w:val="22"/>
              </w:rPr>
              <w:t>3, 4 and 5</w:t>
            </w:r>
          </w:p>
        </w:tc>
      </w:tr>
      <w:tr w:rsidR="008367C8" w14:paraId="3EE96CD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86DE8" w14:textId="19AFBD7B" w:rsidR="008367C8" w:rsidRPr="008367C8" w:rsidRDefault="008367C8" w:rsidP="008367C8">
            <w:pPr>
              <w:suppressAutoHyphens w:val="0"/>
              <w:autoSpaceDN/>
              <w:spacing w:after="0" w:line="240" w:lineRule="auto"/>
              <w:rPr>
                <w:sz w:val="22"/>
                <w:szCs w:val="22"/>
              </w:rPr>
            </w:pPr>
            <w:r>
              <w:rPr>
                <w:sz w:val="22"/>
              </w:rPr>
              <w:t xml:space="preserve">Build emotional resilience and </w:t>
            </w:r>
            <w:r w:rsidR="000A4218">
              <w:rPr>
                <w:sz w:val="22"/>
              </w:rPr>
              <w:t>self-esteem</w:t>
            </w:r>
            <w:r>
              <w:rPr>
                <w:sz w:val="22"/>
              </w:rPr>
              <w:t xml:space="preserve"> by providing music therapy sessions both 1:1 and in small group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D1D58" w14:textId="4B67C70E" w:rsidR="008367C8" w:rsidRDefault="008367C8" w:rsidP="008367C8">
            <w:pPr>
              <w:pStyle w:val="TableRowCentered"/>
              <w:jc w:val="left"/>
              <w:rPr>
                <w:sz w:val="22"/>
              </w:rPr>
            </w:pPr>
            <w:r>
              <w:rPr>
                <w:sz w:val="22"/>
              </w:rPr>
              <w:t>EEF social and emotional learning suggests that interventions to improve personal outcomes have a +5 months impact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B9E6C" w14:textId="674C444B" w:rsidR="008367C8" w:rsidRDefault="008367C8" w:rsidP="008367C8">
            <w:pPr>
              <w:pStyle w:val="TableRowCentered"/>
              <w:jc w:val="left"/>
              <w:rPr>
                <w:sz w:val="22"/>
              </w:rPr>
            </w:pPr>
            <w:r>
              <w:rPr>
                <w:sz w:val="22"/>
              </w:rPr>
              <w:t>3, 4, and 5</w:t>
            </w:r>
          </w:p>
        </w:tc>
      </w:tr>
      <w:tr w:rsidR="008367C8" w14:paraId="434D4D2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15FA9" w14:textId="4F3B6B3A" w:rsidR="007108D6" w:rsidRPr="007108D6" w:rsidRDefault="008367C8" w:rsidP="007108D6">
            <w:pPr>
              <w:pStyle w:val="TableRow"/>
              <w:rPr>
                <w:sz w:val="22"/>
                <w:szCs w:val="22"/>
              </w:rPr>
            </w:pPr>
            <w:r w:rsidRPr="00992AE4">
              <w:rPr>
                <w:sz w:val="22"/>
                <w:szCs w:val="22"/>
              </w:rPr>
              <w:t>Adoption of SEMH interventions to support pupils with the largest SEMH deficits to diminish the differences between pupil premium and non-pupil premium</w:t>
            </w:r>
          </w:p>
          <w:p w14:paraId="2EB981F6" w14:textId="1DBB7A0F" w:rsidR="007108D6" w:rsidRDefault="007108D6" w:rsidP="007108D6">
            <w:pPr>
              <w:suppressAutoHyphens w:val="0"/>
              <w:autoSpaceDN/>
              <w:spacing w:after="0" w:line="240" w:lineRule="auto"/>
              <w:rPr>
                <w:sz w:val="18"/>
                <w:szCs w:val="18"/>
              </w:rPr>
            </w:pPr>
          </w:p>
          <w:p w14:paraId="3C465410" w14:textId="2C0B795B" w:rsidR="007108D6" w:rsidRPr="007108D6" w:rsidRDefault="007108D6" w:rsidP="007108D6">
            <w:pPr>
              <w:suppressAutoHyphens w:val="0"/>
              <w:autoSpaceDN/>
              <w:spacing w:after="0" w:line="240" w:lineRule="auto"/>
              <w:rPr>
                <w:sz w:val="22"/>
                <w:szCs w:val="22"/>
              </w:rPr>
            </w:pPr>
            <w:r w:rsidRPr="007108D6">
              <w:rPr>
                <w:sz w:val="22"/>
                <w:szCs w:val="22"/>
              </w:rPr>
              <w:t>Counsellor (one day per week</w:t>
            </w:r>
            <w:r>
              <w:rPr>
                <w:sz w:val="22"/>
                <w:szCs w:val="22"/>
              </w:rPr>
              <w:t>)</w:t>
            </w:r>
          </w:p>
          <w:p w14:paraId="559F6524" w14:textId="2C1996EE" w:rsidR="008367C8" w:rsidRPr="008367C8" w:rsidRDefault="008367C8" w:rsidP="008367C8">
            <w:pPr>
              <w:suppressAutoHyphens w:val="0"/>
              <w:autoSpaceDN/>
              <w:spacing w:after="0" w:line="240" w:lineRule="auto"/>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AD6CF" w14:textId="358D81BD" w:rsidR="007108D6" w:rsidRDefault="008367C8" w:rsidP="007108D6">
            <w:pPr>
              <w:pStyle w:val="TableRowCentered"/>
              <w:jc w:val="left"/>
              <w:rPr>
                <w:sz w:val="22"/>
              </w:rPr>
            </w:pPr>
            <w:r>
              <w:rPr>
                <w:sz w:val="22"/>
              </w:rPr>
              <w:lastRenderedPageBreak/>
              <w:t xml:space="preserve">EEF social and emotional learning suggests that improving social interaction has an average impact of +6 months, interventions to improve personal outcomes have a +5 months impact and interventions to prevent </w:t>
            </w:r>
            <w:r>
              <w:rPr>
                <w:sz w:val="22"/>
              </w:rPr>
              <w:lastRenderedPageBreak/>
              <w:t>problematic behaviours have a +5 months impact.</w:t>
            </w:r>
          </w:p>
          <w:p w14:paraId="5EF7E67A" w14:textId="6196BCD3" w:rsidR="007108D6" w:rsidRPr="007108D6" w:rsidRDefault="007108D6" w:rsidP="008367C8">
            <w:pPr>
              <w:pStyle w:val="TableRowCentered"/>
              <w:jc w:val="left"/>
              <w:rPr>
                <w:sz w:val="22"/>
                <w:szCs w:val="22"/>
              </w:rPr>
            </w:pPr>
            <w:r w:rsidRPr="007108D6">
              <w:rPr>
                <w:sz w:val="22"/>
                <w:szCs w:val="22"/>
              </w:rPr>
              <w:t>DfE data and research shows children with mental health difficulties are less likely to attend school regularly, and are more likely to feel unsafe. Given our cohort, it makes sense to attribute a significant spend to the more complex needs of a small group of individuals, on a rolling cycle across the year.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1AC56" w14:textId="313A4A18" w:rsidR="008367C8" w:rsidRDefault="008367C8" w:rsidP="008367C8">
            <w:pPr>
              <w:pStyle w:val="TableRowCentered"/>
              <w:jc w:val="left"/>
              <w:rPr>
                <w:sz w:val="22"/>
              </w:rPr>
            </w:pPr>
            <w:r>
              <w:rPr>
                <w:sz w:val="22"/>
              </w:rPr>
              <w:lastRenderedPageBreak/>
              <w:t>3, 4 and 5</w:t>
            </w:r>
          </w:p>
        </w:tc>
      </w:tr>
      <w:tr w:rsidR="00456A87" w14:paraId="1BA20B8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3FFB0" w14:textId="3D01BA42" w:rsidR="00456A87" w:rsidRPr="00992AE4" w:rsidRDefault="00456A87" w:rsidP="007108D6">
            <w:pPr>
              <w:pStyle w:val="TableRow"/>
              <w:rPr>
                <w:sz w:val="22"/>
                <w:szCs w:val="22"/>
              </w:rPr>
            </w:pPr>
            <w:r>
              <w:rPr>
                <w:sz w:val="22"/>
                <w:szCs w:val="22"/>
              </w:rPr>
              <w:t>Musica – personalised 1:1 instrument tuition.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4D0DD" w14:textId="13341C1D" w:rsidR="00456A87" w:rsidRDefault="00456A87" w:rsidP="007108D6">
            <w:pPr>
              <w:pStyle w:val="TableRowCentered"/>
              <w:jc w:val="left"/>
              <w:rPr>
                <w:sz w:val="22"/>
              </w:rPr>
            </w:pPr>
            <w:r>
              <w:rPr>
                <w:sz w:val="22"/>
              </w:rPr>
              <w:t>EEF social and emotional learning suggests that interventions to improve personal outcomes have a +5 months impact</w:t>
            </w:r>
            <w:r>
              <w:rPr>
                <w:sz w:val="22"/>
              </w:rPr>
              <w:t>.  A number of our pupils aspire to study music based courses post 16.</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D8487" w14:textId="6801E739" w:rsidR="00456A87" w:rsidRDefault="00456A87" w:rsidP="008367C8">
            <w:pPr>
              <w:pStyle w:val="TableRowCentered"/>
              <w:jc w:val="left"/>
              <w:rPr>
                <w:sz w:val="22"/>
              </w:rPr>
            </w:pPr>
            <w:r>
              <w:rPr>
                <w:sz w:val="22"/>
              </w:rPr>
              <w:t>3, 4 and 5</w:t>
            </w:r>
          </w:p>
        </w:tc>
      </w:tr>
    </w:tbl>
    <w:p w14:paraId="2A7D5540" w14:textId="77777777" w:rsidR="00E66558" w:rsidRDefault="00E66558">
      <w:pPr>
        <w:spacing w:before="240" w:after="0"/>
        <w:rPr>
          <w:b/>
          <w:bCs/>
          <w:color w:val="104F75"/>
          <w:sz w:val="28"/>
          <w:szCs w:val="28"/>
        </w:rPr>
      </w:pPr>
    </w:p>
    <w:p w14:paraId="2A7D5541" w14:textId="08747B78" w:rsidR="00E66558" w:rsidRDefault="009D71E8" w:rsidP="00120AB1">
      <w:r>
        <w:rPr>
          <w:b/>
          <w:bCs/>
          <w:color w:val="104F75"/>
          <w:sz w:val="28"/>
          <w:szCs w:val="28"/>
        </w:rPr>
        <w:t xml:space="preserve">Total budgeted cost: £ </w:t>
      </w:r>
      <w:r w:rsidR="00456A87">
        <w:rPr>
          <w:i/>
          <w:iCs/>
          <w:color w:val="104F75"/>
          <w:sz w:val="28"/>
          <w:szCs w:val="28"/>
        </w:rPr>
        <w:t>26151</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201E12ED" w:rsidR="00E66558" w:rsidRDefault="009D71E8">
      <w:r>
        <w:t>This details the impact that our pupil premium activity had on pupils in the 202</w:t>
      </w:r>
      <w:r w:rsidR="00D62C97">
        <w:t>1</w:t>
      </w:r>
      <w:r>
        <w:t xml:space="preserve"> to 202</w:t>
      </w:r>
      <w:r w:rsidR="00D62C97">
        <w:t>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762D2" w14:textId="004CB83B" w:rsidR="00EB4761" w:rsidRPr="00122CC8" w:rsidRDefault="00EB4761" w:rsidP="001214EE">
            <w:pPr>
              <w:rPr>
                <w:rFonts w:cs="Arial"/>
                <w:b/>
                <w:bCs/>
                <w:sz w:val="22"/>
                <w:szCs w:val="22"/>
              </w:rPr>
            </w:pPr>
            <w:r w:rsidRPr="00122CC8">
              <w:rPr>
                <w:rFonts w:cs="Arial"/>
                <w:b/>
                <w:bCs/>
                <w:sz w:val="22"/>
                <w:szCs w:val="22"/>
              </w:rPr>
              <w:t>Outcomes:</w:t>
            </w:r>
          </w:p>
          <w:p w14:paraId="616646FF" w14:textId="7F89C398" w:rsidR="00D62C97" w:rsidRDefault="00A26DA3" w:rsidP="001214EE">
            <w:pPr>
              <w:rPr>
                <w:rFonts w:cs="Arial"/>
                <w:sz w:val="22"/>
                <w:szCs w:val="22"/>
              </w:rPr>
            </w:pPr>
            <w:r>
              <w:rPr>
                <w:rFonts w:cs="Arial"/>
                <w:sz w:val="22"/>
                <w:szCs w:val="22"/>
              </w:rPr>
              <w:t xml:space="preserve">9.7% </w:t>
            </w:r>
            <w:r w:rsidR="00D62C97">
              <w:rPr>
                <w:rFonts w:cs="Arial"/>
                <w:sz w:val="22"/>
                <w:szCs w:val="22"/>
              </w:rPr>
              <w:t xml:space="preserve"> of pupils achieved 5 or more GCSEs, grades 9-4 including English and Maths</w:t>
            </w:r>
          </w:p>
          <w:p w14:paraId="4F9C60F7" w14:textId="660335EF" w:rsidR="00D62C97" w:rsidRDefault="00A26DA3" w:rsidP="001214EE">
            <w:pPr>
              <w:rPr>
                <w:rFonts w:cs="Arial"/>
                <w:sz w:val="22"/>
                <w:szCs w:val="22"/>
              </w:rPr>
            </w:pPr>
            <w:r>
              <w:rPr>
                <w:rFonts w:cs="Arial"/>
                <w:sz w:val="22"/>
                <w:szCs w:val="22"/>
              </w:rPr>
              <w:t xml:space="preserve">16.1% </w:t>
            </w:r>
            <w:r w:rsidR="00D62C97">
              <w:rPr>
                <w:rFonts w:cs="Arial"/>
                <w:sz w:val="22"/>
                <w:szCs w:val="22"/>
              </w:rPr>
              <w:t>of pupils achieved 5 or more G</w:t>
            </w:r>
            <w:r w:rsidR="00EB4761">
              <w:rPr>
                <w:rFonts w:cs="Arial"/>
                <w:sz w:val="22"/>
                <w:szCs w:val="22"/>
              </w:rPr>
              <w:t>C</w:t>
            </w:r>
            <w:r w:rsidR="00D62C97">
              <w:rPr>
                <w:rFonts w:cs="Arial"/>
                <w:sz w:val="22"/>
                <w:szCs w:val="22"/>
              </w:rPr>
              <w:t>SEs grades 9-4</w:t>
            </w:r>
          </w:p>
          <w:p w14:paraId="7B8217C5" w14:textId="24390C42" w:rsidR="00D62C97" w:rsidRDefault="00A26DA3" w:rsidP="001214EE">
            <w:pPr>
              <w:rPr>
                <w:rFonts w:cs="Arial"/>
                <w:sz w:val="22"/>
                <w:szCs w:val="22"/>
              </w:rPr>
            </w:pPr>
            <w:r>
              <w:rPr>
                <w:rFonts w:cs="Arial"/>
                <w:sz w:val="22"/>
                <w:szCs w:val="22"/>
              </w:rPr>
              <w:t xml:space="preserve">32.3% </w:t>
            </w:r>
            <w:r w:rsidR="00D62C97">
              <w:rPr>
                <w:rFonts w:cs="Arial"/>
                <w:sz w:val="22"/>
                <w:szCs w:val="22"/>
              </w:rPr>
              <w:t>of pupils achieved  a grade 4 or above in English</w:t>
            </w:r>
          </w:p>
          <w:p w14:paraId="21DFFEA1" w14:textId="77777777" w:rsidR="00E213A3" w:rsidRDefault="00E213A3" w:rsidP="001214EE">
            <w:pPr>
              <w:rPr>
                <w:rFonts w:cs="Arial"/>
                <w:sz w:val="22"/>
                <w:szCs w:val="22"/>
              </w:rPr>
            </w:pPr>
            <w:r>
              <w:rPr>
                <w:rFonts w:cs="Arial"/>
                <w:sz w:val="22"/>
                <w:szCs w:val="22"/>
              </w:rPr>
              <w:t>22.6</w:t>
            </w:r>
            <w:r w:rsidR="00A26DA3">
              <w:rPr>
                <w:rFonts w:cs="Arial"/>
                <w:sz w:val="22"/>
                <w:szCs w:val="22"/>
              </w:rPr>
              <w:t xml:space="preserve">% </w:t>
            </w:r>
            <w:r w:rsidR="00D62C97">
              <w:rPr>
                <w:rFonts w:cs="Arial"/>
                <w:sz w:val="22"/>
                <w:szCs w:val="22"/>
              </w:rPr>
              <w:t>of pupils achieved a grade 4 or above in Maths</w:t>
            </w:r>
          </w:p>
          <w:p w14:paraId="05255BD9" w14:textId="2C505BD6" w:rsidR="00D62C97" w:rsidRDefault="00A26DA3" w:rsidP="001214EE">
            <w:pPr>
              <w:rPr>
                <w:rFonts w:cs="Arial"/>
                <w:sz w:val="22"/>
                <w:szCs w:val="22"/>
              </w:rPr>
            </w:pPr>
            <w:r>
              <w:rPr>
                <w:rFonts w:cs="Arial"/>
                <w:sz w:val="22"/>
                <w:szCs w:val="22"/>
              </w:rPr>
              <w:t>16.1% of pupils achieved a grade 4 or above in English and Maths</w:t>
            </w:r>
          </w:p>
          <w:p w14:paraId="74F03055" w14:textId="07BB8968" w:rsidR="00D62C97" w:rsidRPr="00122CC8" w:rsidRDefault="00122CC8" w:rsidP="001214EE">
            <w:pPr>
              <w:rPr>
                <w:rFonts w:cs="Arial"/>
                <w:b/>
                <w:bCs/>
                <w:sz w:val="22"/>
                <w:szCs w:val="22"/>
              </w:rPr>
            </w:pPr>
            <w:r w:rsidRPr="00122CC8">
              <w:rPr>
                <w:rFonts w:cs="Arial"/>
                <w:b/>
                <w:bCs/>
                <w:sz w:val="22"/>
                <w:szCs w:val="22"/>
              </w:rPr>
              <w:t>Impact of targeted academic support</w:t>
            </w:r>
          </w:p>
          <w:p w14:paraId="5E4AF618" w14:textId="1B7E9EBD" w:rsidR="00086D97" w:rsidRDefault="00D62C97" w:rsidP="001214EE">
            <w:pPr>
              <w:rPr>
                <w:rFonts w:cs="Arial"/>
                <w:sz w:val="22"/>
                <w:szCs w:val="22"/>
              </w:rPr>
            </w:pPr>
            <w:r>
              <w:rPr>
                <w:rFonts w:cs="Arial"/>
                <w:sz w:val="22"/>
                <w:szCs w:val="22"/>
              </w:rPr>
              <w:t xml:space="preserve"> </w:t>
            </w:r>
            <w:r w:rsidR="001021D4">
              <w:rPr>
                <w:rFonts w:cs="Arial"/>
                <w:sz w:val="22"/>
                <w:szCs w:val="22"/>
              </w:rPr>
              <w:t xml:space="preserve">100% </w:t>
            </w:r>
            <w:r>
              <w:rPr>
                <w:rFonts w:cs="Arial"/>
                <w:sz w:val="22"/>
                <w:szCs w:val="22"/>
              </w:rPr>
              <w:t xml:space="preserve">of pupils improved in the subject they had tutoring in by 1 </w:t>
            </w:r>
            <w:r w:rsidR="001021D4">
              <w:rPr>
                <w:rFonts w:cs="Arial"/>
                <w:sz w:val="22"/>
                <w:szCs w:val="22"/>
              </w:rPr>
              <w:t>sublevel</w:t>
            </w:r>
          </w:p>
          <w:p w14:paraId="7CC1E53B" w14:textId="1E5D7535" w:rsidR="00D62C97" w:rsidRDefault="00D62C97" w:rsidP="001214EE">
            <w:pPr>
              <w:rPr>
                <w:rFonts w:cs="Arial"/>
                <w:sz w:val="22"/>
                <w:szCs w:val="22"/>
              </w:rPr>
            </w:pPr>
            <w:r>
              <w:rPr>
                <w:rFonts w:cs="Arial"/>
                <w:sz w:val="22"/>
                <w:szCs w:val="22"/>
              </w:rPr>
              <w:t xml:space="preserve"> </w:t>
            </w:r>
            <w:r w:rsidR="001021D4">
              <w:rPr>
                <w:rFonts w:cs="Arial"/>
                <w:sz w:val="22"/>
                <w:szCs w:val="22"/>
              </w:rPr>
              <w:t xml:space="preserve">43% </w:t>
            </w:r>
            <w:r>
              <w:rPr>
                <w:rFonts w:cs="Arial"/>
                <w:sz w:val="22"/>
                <w:szCs w:val="22"/>
              </w:rPr>
              <w:t xml:space="preserve">of pupils improved in the subject they had tutoring in by 2 </w:t>
            </w:r>
            <w:r w:rsidR="001021D4">
              <w:rPr>
                <w:rFonts w:cs="Arial"/>
                <w:sz w:val="22"/>
                <w:szCs w:val="22"/>
              </w:rPr>
              <w:t>sublevels</w:t>
            </w:r>
          </w:p>
          <w:p w14:paraId="19B79E4F" w14:textId="7E9F3D35" w:rsidR="00D62C97" w:rsidRDefault="00D62C97" w:rsidP="001214EE">
            <w:pPr>
              <w:rPr>
                <w:rFonts w:cs="Arial"/>
                <w:sz w:val="22"/>
                <w:szCs w:val="22"/>
              </w:rPr>
            </w:pPr>
            <w:r>
              <w:rPr>
                <w:rFonts w:cs="Arial"/>
                <w:sz w:val="22"/>
                <w:szCs w:val="22"/>
              </w:rPr>
              <w:t xml:space="preserve"> </w:t>
            </w:r>
            <w:r w:rsidR="001021D4">
              <w:rPr>
                <w:rFonts w:cs="Arial"/>
                <w:sz w:val="22"/>
                <w:szCs w:val="22"/>
              </w:rPr>
              <w:t xml:space="preserve">86% </w:t>
            </w:r>
            <w:r>
              <w:rPr>
                <w:rFonts w:cs="Arial"/>
                <w:sz w:val="22"/>
                <w:szCs w:val="22"/>
              </w:rPr>
              <w:t xml:space="preserve">of pupils </w:t>
            </w:r>
            <w:r w:rsidR="001021D4">
              <w:rPr>
                <w:rFonts w:cs="Arial"/>
                <w:sz w:val="22"/>
                <w:szCs w:val="22"/>
              </w:rPr>
              <w:t>achieved their target grade</w:t>
            </w:r>
          </w:p>
          <w:p w14:paraId="58C653B7" w14:textId="6BBEB563" w:rsidR="00D62C97" w:rsidRDefault="00D62C97" w:rsidP="001214EE">
            <w:pPr>
              <w:rPr>
                <w:rFonts w:cs="Arial"/>
                <w:sz w:val="22"/>
                <w:szCs w:val="22"/>
              </w:rPr>
            </w:pPr>
            <w:r>
              <w:rPr>
                <w:rFonts w:cs="Arial"/>
                <w:sz w:val="22"/>
                <w:szCs w:val="22"/>
              </w:rPr>
              <w:t xml:space="preserve"> </w:t>
            </w:r>
            <w:r w:rsidR="001021D4">
              <w:rPr>
                <w:rFonts w:cs="Arial"/>
                <w:sz w:val="22"/>
                <w:szCs w:val="22"/>
              </w:rPr>
              <w:t xml:space="preserve">71% </w:t>
            </w:r>
            <w:r>
              <w:rPr>
                <w:rFonts w:cs="Arial"/>
                <w:sz w:val="22"/>
                <w:szCs w:val="22"/>
              </w:rPr>
              <w:t>of pupils that received tutoring converted grades into a grade 4 or above.</w:t>
            </w:r>
          </w:p>
          <w:p w14:paraId="013B781C" w14:textId="70420E91" w:rsidR="00EB4761" w:rsidRPr="00122CC8" w:rsidRDefault="00EB4761" w:rsidP="00EB4761">
            <w:pPr>
              <w:rPr>
                <w:rFonts w:eastAsia="Calibri"/>
                <w:b/>
                <w:bCs/>
                <w:color w:val="841C66"/>
                <w:sz w:val="22"/>
                <w:szCs w:val="22"/>
              </w:rPr>
            </w:pPr>
            <w:r w:rsidRPr="00122CC8">
              <w:rPr>
                <w:rFonts w:eastAsia="Calibri"/>
                <w:b/>
                <w:bCs/>
                <w:sz w:val="22"/>
                <w:szCs w:val="22"/>
              </w:rPr>
              <w:t>Impact of wider strategies</w:t>
            </w:r>
          </w:p>
          <w:p w14:paraId="6A81DB3E" w14:textId="43EE00EE" w:rsidR="0070539E" w:rsidRPr="00545EB1" w:rsidRDefault="0070539E" w:rsidP="0070539E">
            <w:pPr>
              <w:rPr>
                <w:rFonts w:cs="Arial"/>
              </w:rPr>
            </w:pPr>
            <w:r w:rsidRPr="00545EB1">
              <w:rPr>
                <w:rFonts w:cs="Arial"/>
              </w:rPr>
              <w:t>Using Boxall and behaviour data, 8 pupils were identified as having the most significant SEMH deficits and displayed the most complex and challenging behaviours. These pupils receive a bespoke programme of intervention, based on their SEMH areas of needs, using Boxall strands Q – Z.</w:t>
            </w:r>
          </w:p>
          <w:p w14:paraId="12C4CE91" w14:textId="77777777" w:rsidR="0070539E" w:rsidRPr="00545EB1" w:rsidRDefault="0070539E" w:rsidP="0070539E">
            <w:pPr>
              <w:rPr>
                <w:rFonts w:cs="Arial"/>
              </w:rPr>
            </w:pPr>
            <w:r w:rsidRPr="00545EB1">
              <w:rPr>
                <w:rFonts w:cs="Arial"/>
              </w:rPr>
              <w:t>The table below shows the total number of negative behaviours for the whole cohort, and further breaks down data for the 8 identified pupils, by Boxall strand.</w:t>
            </w:r>
          </w:p>
          <w:p w14:paraId="23355084" w14:textId="1CA67E88" w:rsidR="0070539E" w:rsidRDefault="0070539E" w:rsidP="0070539E"/>
          <w:p w14:paraId="3A50F99A" w14:textId="4F846CC0" w:rsidR="0070539E" w:rsidRDefault="0070539E" w:rsidP="0070539E"/>
          <w:p w14:paraId="264CD97E" w14:textId="69FAEECB" w:rsidR="0070539E" w:rsidRDefault="0070539E" w:rsidP="0070539E"/>
          <w:p w14:paraId="5AA7C7F2" w14:textId="77777777" w:rsidR="00A26DA3" w:rsidRDefault="00A26DA3" w:rsidP="0070539E"/>
          <w:p w14:paraId="5F40DC7E" w14:textId="77777777" w:rsidR="0070539E" w:rsidRDefault="0070539E" w:rsidP="0070539E"/>
          <w:p w14:paraId="7D731A73" w14:textId="016E9731" w:rsidR="0070539E" w:rsidRPr="00545EB1" w:rsidRDefault="0070539E" w:rsidP="0070539E">
            <w:pPr>
              <w:rPr>
                <w:rFonts w:eastAsia="Calibri" w:cs="Arial"/>
                <w:b/>
                <w:bCs/>
                <w:color w:val="841C66"/>
              </w:rPr>
            </w:pPr>
            <w:r w:rsidRPr="00545EB1">
              <w:rPr>
                <w:rFonts w:eastAsia="Calibri" w:cs="Arial"/>
                <w:b/>
                <w:bCs/>
                <w:color w:val="841C66"/>
              </w:rPr>
              <w:t>Autumn ter</w:t>
            </w:r>
            <w:r>
              <w:rPr>
                <w:rFonts w:eastAsia="Calibri" w:cs="Arial"/>
                <w:b/>
                <w:bCs/>
                <w:color w:val="841C66"/>
              </w:rPr>
              <w:t>m</w:t>
            </w:r>
          </w:p>
          <w:tbl>
            <w:tblPr>
              <w:tblStyle w:val="TableGrid"/>
              <w:tblW w:w="0" w:type="auto"/>
              <w:tblLook w:val="04A0" w:firstRow="1" w:lastRow="0" w:firstColumn="1" w:lastColumn="0" w:noHBand="0" w:noVBand="1"/>
            </w:tblPr>
            <w:tblGrid>
              <w:gridCol w:w="3823"/>
              <w:gridCol w:w="4780"/>
            </w:tblGrid>
            <w:tr w:rsidR="0070539E" w:rsidRPr="00545EB1" w14:paraId="7726B08A" w14:textId="77777777" w:rsidTr="0070539E">
              <w:trPr>
                <w:trHeight w:val="510"/>
              </w:trPr>
              <w:tc>
                <w:tcPr>
                  <w:tcW w:w="3823" w:type="dxa"/>
                </w:tcPr>
                <w:p w14:paraId="43CAB9D2" w14:textId="523975F2" w:rsidR="0070539E" w:rsidRPr="00545EB1" w:rsidRDefault="0070539E" w:rsidP="0070539E">
                  <w:pPr>
                    <w:jc w:val="center"/>
                    <w:rPr>
                      <w:rFonts w:ascii="Arial" w:hAnsi="Arial" w:cs="Arial"/>
                      <w:sz w:val="22"/>
                      <w:szCs w:val="22"/>
                    </w:rPr>
                  </w:pPr>
                </w:p>
              </w:tc>
              <w:tc>
                <w:tcPr>
                  <w:tcW w:w="4780" w:type="dxa"/>
                </w:tcPr>
                <w:p w14:paraId="5347737F" w14:textId="77777777" w:rsidR="0070539E" w:rsidRPr="00545EB1" w:rsidRDefault="0070539E" w:rsidP="0070539E">
                  <w:pPr>
                    <w:jc w:val="center"/>
                    <w:rPr>
                      <w:rFonts w:ascii="Arial" w:hAnsi="Arial" w:cs="Arial"/>
                      <w:sz w:val="22"/>
                      <w:szCs w:val="22"/>
                    </w:rPr>
                  </w:pPr>
                  <w:r w:rsidRPr="00545EB1">
                    <w:rPr>
                      <w:rFonts w:ascii="Arial" w:hAnsi="Arial" w:cs="Arial"/>
                      <w:sz w:val="22"/>
                      <w:szCs w:val="22"/>
                    </w:rPr>
                    <w:t xml:space="preserve">Total </w:t>
                  </w:r>
                </w:p>
              </w:tc>
            </w:tr>
            <w:tr w:rsidR="0070539E" w:rsidRPr="00545EB1" w14:paraId="0CDC3AF6" w14:textId="77777777" w:rsidTr="0070539E">
              <w:trPr>
                <w:trHeight w:val="510"/>
              </w:trPr>
              <w:tc>
                <w:tcPr>
                  <w:tcW w:w="3823" w:type="dxa"/>
                </w:tcPr>
                <w:p w14:paraId="224FA36F" w14:textId="77777777" w:rsidR="0070539E" w:rsidRPr="00545EB1" w:rsidRDefault="0070539E" w:rsidP="0070539E">
                  <w:pPr>
                    <w:jc w:val="center"/>
                    <w:rPr>
                      <w:rFonts w:ascii="Arial" w:hAnsi="Arial" w:cs="Arial"/>
                      <w:sz w:val="22"/>
                      <w:szCs w:val="22"/>
                    </w:rPr>
                  </w:pPr>
                  <w:r w:rsidRPr="00545EB1">
                    <w:rPr>
                      <w:rFonts w:ascii="Arial" w:hAnsi="Arial" w:cs="Arial"/>
                      <w:sz w:val="22"/>
                      <w:szCs w:val="22"/>
                      <w:shd w:val="clear" w:color="auto" w:fill="FAF9F8"/>
                    </w:rPr>
                    <w:t>Total Cohort: Number of negative behaviour incidents</w:t>
                  </w:r>
                </w:p>
              </w:tc>
              <w:tc>
                <w:tcPr>
                  <w:tcW w:w="4780" w:type="dxa"/>
                </w:tcPr>
                <w:p w14:paraId="643D9231" w14:textId="77777777" w:rsidR="0070539E" w:rsidRPr="00545EB1" w:rsidRDefault="0070539E" w:rsidP="0070539E">
                  <w:pPr>
                    <w:jc w:val="center"/>
                    <w:rPr>
                      <w:rFonts w:ascii="Arial" w:hAnsi="Arial" w:cs="Arial"/>
                      <w:sz w:val="22"/>
                      <w:szCs w:val="22"/>
                      <w:shd w:val="clear" w:color="auto" w:fill="FAF9F8"/>
                    </w:rPr>
                  </w:pPr>
                  <w:r w:rsidRPr="00545EB1">
                    <w:rPr>
                      <w:rFonts w:ascii="Arial" w:hAnsi="Arial" w:cs="Arial"/>
                      <w:sz w:val="22"/>
                      <w:szCs w:val="22"/>
                      <w:shd w:val="clear" w:color="auto" w:fill="FAF9F8"/>
                    </w:rPr>
                    <w:t>726</w:t>
                  </w:r>
                </w:p>
                <w:p w14:paraId="291E5CD6" w14:textId="77777777" w:rsidR="0070539E" w:rsidRPr="00545EB1" w:rsidRDefault="0070539E" w:rsidP="0070539E">
                  <w:pPr>
                    <w:jc w:val="center"/>
                    <w:rPr>
                      <w:rFonts w:ascii="Arial" w:hAnsi="Arial" w:cs="Arial"/>
                      <w:sz w:val="22"/>
                      <w:szCs w:val="22"/>
                    </w:rPr>
                  </w:pPr>
                  <w:r w:rsidRPr="00545EB1">
                    <w:rPr>
                      <w:rFonts w:ascii="Arial" w:hAnsi="Arial" w:cs="Arial"/>
                      <w:sz w:val="22"/>
                      <w:szCs w:val="22"/>
                      <w:shd w:val="clear" w:color="auto" w:fill="FAF9F8"/>
                    </w:rPr>
                    <w:t>This number is the total number of incidents. Within one incident, several behaviour strands may be seen</w:t>
                  </w:r>
                </w:p>
              </w:tc>
            </w:tr>
            <w:tr w:rsidR="0070539E" w:rsidRPr="00545EB1" w14:paraId="18964342" w14:textId="77777777" w:rsidTr="0070539E">
              <w:trPr>
                <w:trHeight w:val="510"/>
              </w:trPr>
              <w:tc>
                <w:tcPr>
                  <w:tcW w:w="3823" w:type="dxa"/>
                </w:tcPr>
                <w:p w14:paraId="77CEB233" w14:textId="77777777" w:rsidR="0070539E" w:rsidRPr="00545EB1" w:rsidRDefault="0070539E" w:rsidP="0070539E">
                  <w:pPr>
                    <w:jc w:val="center"/>
                    <w:rPr>
                      <w:rFonts w:ascii="Arial" w:hAnsi="Arial" w:cs="Arial"/>
                      <w:sz w:val="22"/>
                      <w:szCs w:val="22"/>
                    </w:rPr>
                  </w:pPr>
                  <w:r w:rsidRPr="00545EB1">
                    <w:rPr>
                      <w:rFonts w:ascii="Arial" w:hAnsi="Arial" w:cs="Arial"/>
                      <w:sz w:val="22"/>
                      <w:szCs w:val="22"/>
                      <w:shd w:val="clear" w:color="auto" w:fill="FAF9F8"/>
                    </w:rPr>
                    <w:t>Number of negative behaviour incidents displayed by the 8 identified intervention students</w:t>
                  </w:r>
                </w:p>
              </w:tc>
              <w:tc>
                <w:tcPr>
                  <w:tcW w:w="4780" w:type="dxa"/>
                </w:tcPr>
                <w:p w14:paraId="4F974FA1" w14:textId="77777777" w:rsidR="0070539E" w:rsidRPr="00545EB1" w:rsidRDefault="0070539E" w:rsidP="0070539E">
                  <w:pPr>
                    <w:jc w:val="center"/>
                    <w:rPr>
                      <w:rFonts w:ascii="Arial" w:hAnsi="Arial" w:cs="Arial"/>
                      <w:sz w:val="22"/>
                      <w:szCs w:val="22"/>
                    </w:rPr>
                  </w:pPr>
                  <w:r w:rsidRPr="00545EB1">
                    <w:rPr>
                      <w:rFonts w:ascii="Arial" w:hAnsi="Arial" w:cs="Arial"/>
                      <w:sz w:val="22"/>
                      <w:szCs w:val="22"/>
                    </w:rPr>
                    <w:t>Number of incidents 337</w:t>
                  </w:r>
                </w:p>
                <w:p w14:paraId="7AD6AC20" w14:textId="774CF026" w:rsidR="0070539E" w:rsidRPr="00545EB1" w:rsidRDefault="0070539E" w:rsidP="0070539E">
                  <w:pPr>
                    <w:jc w:val="center"/>
                    <w:rPr>
                      <w:rFonts w:ascii="Arial" w:hAnsi="Arial" w:cs="Arial"/>
                      <w:sz w:val="22"/>
                      <w:szCs w:val="22"/>
                    </w:rPr>
                  </w:pPr>
                  <w:r w:rsidRPr="00545EB1">
                    <w:rPr>
                      <w:rFonts w:ascii="Arial" w:hAnsi="Arial" w:cs="Arial"/>
                      <w:sz w:val="22"/>
                      <w:szCs w:val="22"/>
                    </w:rPr>
                    <w:t>% of incidents</w:t>
                  </w:r>
                  <w:r w:rsidR="00673B08">
                    <w:rPr>
                      <w:rFonts w:ascii="Arial" w:hAnsi="Arial" w:cs="Arial"/>
                      <w:sz w:val="22"/>
                      <w:szCs w:val="22"/>
                    </w:rPr>
                    <w:t xml:space="preserve"> 46%</w:t>
                  </w:r>
                </w:p>
              </w:tc>
            </w:tr>
          </w:tbl>
          <w:p w14:paraId="579F09BA" w14:textId="77777777" w:rsidR="0070539E" w:rsidRPr="00545EB1" w:rsidRDefault="0070539E" w:rsidP="0070539E">
            <w:pPr>
              <w:rPr>
                <w:rFonts w:cs="Arial"/>
              </w:rPr>
            </w:pPr>
          </w:p>
          <w:p w14:paraId="0B44FABE" w14:textId="77777777" w:rsidR="0070539E" w:rsidRPr="00545EB1" w:rsidRDefault="0070539E" w:rsidP="0070539E">
            <w:pPr>
              <w:rPr>
                <w:rFonts w:eastAsia="Calibri" w:cs="Arial"/>
                <w:b/>
                <w:bCs/>
                <w:color w:val="841C66"/>
              </w:rPr>
            </w:pPr>
            <w:r w:rsidRPr="00545EB1">
              <w:rPr>
                <w:rFonts w:eastAsia="Calibri" w:cs="Arial"/>
                <w:b/>
                <w:bCs/>
                <w:color w:val="841C66"/>
              </w:rPr>
              <w:t>Spring term</w:t>
            </w:r>
          </w:p>
          <w:tbl>
            <w:tblPr>
              <w:tblStyle w:val="TableGrid"/>
              <w:tblW w:w="0" w:type="auto"/>
              <w:tblLook w:val="04A0" w:firstRow="1" w:lastRow="0" w:firstColumn="1" w:lastColumn="0" w:noHBand="0" w:noVBand="1"/>
            </w:tblPr>
            <w:tblGrid>
              <w:gridCol w:w="3823"/>
              <w:gridCol w:w="4780"/>
            </w:tblGrid>
            <w:tr w:rsidR="0070539E" w:rsidRPr="00545EB1" w14:paraId="7037E1B6" w14:textId="77777777" w:rsidTr="0070539E">
              <w:trPr>
                <w:trHeight w:val="510"/>
              </w:trPr>
              <w:tc>
                <w:tcPr>
                  <w:tcW w:w="3823" w:type="dxa"/>
                </w:tcPr>
                <w:p w14:paraId="7053FA27" w14:textId="77777777" w:rsidR="0070539E" w:rsidRPr="00545EB1" w:rsidRDefault="0070539E" w:rsidP="0070539E">
                  <w:pPr>
                    <w:jc w:val="center"/>
                    <w:rPr>
                      <w:rFonts w:ascii="Arial" w:hAnsi="Arial" w:cs="Arial"/>
                      <w:sz w:val="22"/>
                      <w:szCs w:val="22"/>
                    </w:rPr>
                  </w:pPr>
                </w:p>
              </w:tc>
              <w:tc>
                <w:tcPr>
                  <w:tcW w:w="4780" w:type="dxa"/>
                </w:tcPr>
                <w:p w14:paraId="60B08DAC" w14:textId="77777777" w:rsidR="0070539E" w:rsidRPr="00545EB1" w:rsidRDefault="0070539E" w:rsidP="0070539E">
                  <w:pPr>
                    <w:jc w:val="center"/>
                    <w:rPr>
                      <w:rFonts w:ascii="Arial" w:hAnsi="Arial" w:cs="Arial"/>
                      <w:sz w:val="22"/>
                      <w:szCs w:val="22"/>
                    </w:rPr>
                  </w:pPr>
                  <w:r w:rsidRPr="00545EB1">
                    <w:rPr>
                      <w:rFonts w:ascii="Arial" w:hAnsi="Arial" w:cs="Arial"/>
                      <w:sz w:val="22"/>
                      <w:szCs w:val="22"/>
                    </w:rPr>
                    <w:t xml:space="preserve">Total </w:t>
                  </w:r>
                </w:p>
              </w:tc>
            </w:tr>
            <w:tr w:rsidR="0070539E" w:rsidRPr="00545EB1" w14:paraId="15282D92" w14:textId="77777777" w:rsidTr="00C11B85">
              <w:trPr>
                <w:trHeight w:val="624"/>
              </w:trPr>
              <w:tc>
                <w:tcPr>
                  <w:tcW w:w="3823" w:type="dxa"/>
                </w:tcPr>
                <w:p w14:paraId="2ADB0857" w14:textId="77777777" w:rsidR="0070539E" w:rsidRPr="00545EB1" w:rsidRDefault="0070539E" w:rsidP="0070539E">
                  <w:pPr>
                    <w:jc w:val="center"/>
                    <w:rPr>
                      <w:rFonts w:ascii="Arial" w:hAnsi="Arial" w:cs="Arial"/>
                      <w:sz w:val="22"/>
                      <w:szCs w:val="22"/>
                    </w:rPr>
                  </w:pPr>
                  <w:r w:rsidRPr="00545EB1">
                    <w:rPr>
                      <w:rFonts w:ascii="Arial" w:hAnsi="Arial" w:cs="Arial"/>
                      <w:sz w:val="22"/>
                      <w:szCs w:val="22"/>
                      <w:shd w:val="clear" w:color="auto" w:fill="FAF9F8"/>
                    </w:rPr>
                    <w:t>Total Cohort: Number of negative behaviour incidents</w:t>
                  </w:r>
                </w:p>
              </w:tc>
              <w:tc>
                <w:tcPr>
                  <w:tcW w:w="4780" w:type="dxa"/>
                </w:tcPr>
                <w:p w14:paraId="2FDBC9F2" w14:textId="77777777" w:rsidR="0070539E" w:rsidRPr="00545EB1" w:rsidRDefault="0070539E" w:rsidP="0070539E">
                  <w:pPr>
                    <w:jc w:val="center"/>
                    <w:rPr>
                      <w:rFonts w:ascii="Arial" w:hAnsi="Arial" w:cs="Arial"/>
                      <w:sz w:val="22"/>
                      <w:szCs w:val="22"/>
                      <w:shd w:val="clear" w:color="auto" w:fill="FAF9F8"/>
                    </w:rPr>
                  </w:pPr>
                  <w:r w:rsidRPr="00545EB1">
                    <w:rPr>
                      <w:rFonts w:ascii="Arial" w:hAnsi="Arial" w:cs="Arial"/>
                      <w:sz w:val="22"/>
                      <w:szCs w:val="22"/>
                      <w:shd w:val="clear" w:color="auto" w:fill="FAF9F8"/>
                    </w:rPr>
                    <w:t>460</w:t>
                  </w:r>
                </w:p>
                <w:p w14:paraId="1DDF28AD" w14:textId="77777777" w:rsidR="0070539E" w:rsidRPr="00545EB1" w:rsidRDefault="0070539E" w:rsidP="0070539E">
                  <w:pPr>
                    <w:jc w:val="center"/>
                    <w:rPr>
                      <w:rFonts w:ascii="Arial" w:hAnsi="Arial" w:cs="Arial"/>
                      <w:sz w:val="22"/>
                      <w:szCs w:val="22"/>
                    </w:rPr>
                  </w:pPr>
                  <w:r w:rsidRPr="00545EB1">
                    <w:rPr>
                      <w:rFonts w:ascii="Arial" w:hAnsi="Arial" w:cs="Arial"/>
                      <w:sz w:val="22"/>
                      <w:szCs w:val="22"/>
                      <w:shd w:val="clear" w:color="auto" w:fill="FAF9F8"/>
                    </w:rPr>
                    <w:t>This number is the total number of incidents. Within one incident, several behaviour strands may be seen</w:t>
                  </w:r>
                </w:p>
              </w:tc>
            </w:tr>
            <w:tr w:rsidR="0070539E" w:rsidRPr="00545EB1" w14:paraId="5A318370" w14:textId="77777777" w:rsidTr="00C11B85">
              <w:trPr>
                <w:trHeight w:val="624"/>
              </w:trPr>
              <w:tc>
                <w:tcPr>
                  <w:tcW w:w="3823" w:type="dxa"/>
                </w:tcPr>
                <w:p w14:paraId="416900C6" w14:textId="77777777" w:rsidR="0070539E" w:rsidRPr="00545EB1" w:rsidRDefault="0070539E" w:rsidP="0070539E">
                  <w:pPr>
                    <w:jc w:val="center"/>
                    <w:rPr>
                      <w:rFonts w:ascii="Arial" w:hAnsi="Arial" w:cs="Arial"/>
                      <w:sz w:val="22"/>
                      <w:szCs w:val="22"/>
                    </w:rPr>
                  </w:pPr>
                  <w:r w:rsidRPr="00545EB1">
                    <w:rPr>
                      <w:rFonts w:ascii="Arial" w:hAnsi="Arial" w:cs="Arial"/>
                      <w:sz w:val="22"/>
                      <w:szCs w:val="22"/>
                      <w:shd w:val="clear" w:color="auto" w:fill="FAF9F8"/>
                    </w:rPr>
                    <w:t>Number of negative behaviour incidents displayed by the 8 identified intervention students</w:t>
                  </w:r>
                </w:p>
              </w:tc>
              <w:tc>
                <w:tcPr>
                  <w:tcW w:w="4780" w:type="dxa"/>
                </w:tcPr>
                <w:p w14:paraId="744F7163" w14:textId="77777777" w:rsidR="0070539E" w:rsidRPr="00545EB1" w:rsidRDefault="0070539E" w:rsidP="0070539E">
                  <w:pPr>
                    <w:jc w:val="center"/>
                    <w:rPr>
                      <w:rFonts w:ascii="Arial" w:hAnsi="Arial" w:cs="Arial"/>
                      <w:sz w:val="22"/>
                      <w:szCs w:val="22"/>
                    </w:rPr>
                  </w:pPr>
                  <w:r w:rsidRPr="00545EB1">
                    <w:rPr>
                      <w:rFonts w:ascii="Arial" w:hAnsi="Arial" w:cs="Arial"/>
                      <w:sz w:val="22"/>
                      <w:szCs w:val="22"/>
                    </w:rPr>
                    <w:t>Number of incidents 165</w:t>
                  </w:r>
                </w:p>
                <w:p w14:paraId="26BDCB6B" w14:textId="61548464" w:rsidR="0070539E" w:rsidRPr="00545EB1" w:rsidRDefault="0070539E" w:rsidP="0070539E">
                  <w:pPr>
                    <w:jc w:val="center"/>
                    <w:rPr>
                      <w:rFonts w:ascii="Arial" w:hAnsi="Arial" w:cs="Arial"/>
                      <w:sz w:val="22"/>
                      <w:szCs w:val="22"/>
                    </w:rPr>
                  </w:pPr>
                  <w:r>
                    <w:rPr>
                      <w:rFonts w:ascii="Arial" w:hAnsi="Arial" w:cs="Arial"/>
                      <w:sz w:val="22"/>
                      <w:szCs w:val="22"/>
                    </w:rPr>
                    <w:t>%</w:t>
                  </w:r>
                  <w:r w:rsidRPr="00545EB1">
                    <w:rPr>
                      <w:rFonts w:ascii="Arial" w:hAnsi="Arial" w:cs="Arial"/>
                      <w:sz w:val="22"/>
                      <w:szCs w:val="22"/>
                    </w:rPr>
                    <w:t xml:space="preserve"> of incidents 36%</w:t>
                  </w:r>
                </w:p>
              </w:tc>
            </w:tr>
          </w:tbl>
          <w:p w14:paraId="2E62BC5F" w14:textId="77777777" w:rsidR="0070539E" w:rsidRDefault="0070539E" w:rsidP="0070539E">
            <w:pPr>
              <w:rPr>
                <w:rFonts w:eastAsia="Calibri" w:cs="Arial"/>
                <w:b/>
                <w:bCs/>
                <w:color w:val="841C66"/>
              </w:rPr>
            </w:pPr>
          </w:p>
          <w:p w14:paraId="1CE1547E" w14:textId="77777777" w:rsidR="0070539E" w:rsidRPr="00545EB1" w:rsidRDefault="0070539E" w:rsidP="0070539E">
            <w:pPr>
              <w:rPr>
                <w:rFonts w:eastAsia="Calibri" w:cs="Arial"/>
                <w:b/>
                <w:bCs/>
                <w:color w:val="841C66"/>
              </w:rPr>
            </w:pPr>
            <w:r w:rsidRPr="00545EB1">
              <w:rPr>
                <w:rFonts w:eastAsia="Calibri" w:cs="Arial"/>
                <w:b/>
                <w:bCs/>
                <w:color w:val="841C66"/>
              </w:rPr>
              <w:t>S</w:t>
            </w:r>
            <w:r>
              <w:rPr>
                <w:rFonts w:eastAsia="Calibri" w:cs="Arial"/>
                <w:b/>
                <w:bCs/>
                <w:color w:val="841C66"/>
              </w:rPr>
              <w:t>ummer term</w:t>
            </w:r>
          </w:p>
          <w:tbl>
            <w:tblPr>
              <w:tblStyle w:val="TableGrid"/>
              <w:tblW w:w="0" w:type="auto"/>
              <w:tblLook w:val="04A0" w:firstRow="1" w:lastRow="0" w:firstColumn="1" w:lastColumn="0" w:noHBand="0" w:noVBand="1"/>
            </w:tblPr>
            <w:tblGrid>
              <w:gridCol w:w="3823"/>
              <w:gridCol w:w="4780"/>
            </w:tblGrid>
            <w:tr w:rsidR="0070539E" w:rsidRPr="00545EB1" w14:paraId="617281D8" w14:textId="77777777" w:rsidTr="0070539E">
              <w:trPr>
                <w:trHeight w:val="510"/>
              </w:trPr>
              <w:tc>
                <w:tcPr>
                  <w:tcW w:w="3823" w:type="dxa"/>
                </w:tcPr>
                <w:p w14:paraId="0B73204C" w14:textId="77777777" w:rsidR="0070539E" w:rsidRPr="00545EB1" w:rsidRDefault="0070539E" w:rsidP="0070539E">
                  <w:pPr>
                    <w:jc w:val="center"/>
                    <w:rPr>
                      <w:rFonts w:ascii="Arial" w:hAnsi="Arial" w:cs="Arial"/>
                      <w:sz w:val="22"/>
                      <w:szCs w:val="22"/>
                    </w:rPr>
                  </w:pPr>
                </w:p>
              </w:tc>
              <w:tc>
                <w:tcPr>
                  <w:tcW w:w="4780" w:type="dxa"/>
                </w:tcPr>
                <w:p w14:paraId="5AAAB1C4" w14:textId="77777777" w:rsidR="0070539E" w:rsidRPr="00545EB1" w:rsidRDefault="0070539E" w:rsidP="0070539E">
                  <w:pPr>
                    <w:jc w:val="center"/>
                    <w:rPr>
                      <w:rFonts w:ascii="Arial" w:hAnsi="Arial" w:cs="Arial"/>
                      <w:sz w:val="22"/>
                      <w:szCs w:val="22"/>
                    </w:rPr>
                  </w:pPr>
                  <w:r w:rsidRPr="00545EB1">
                    <w:rPr>
                      <w:rFonts w:ascii="Arial" w:hAnsi="Arial" w:cs="Arial"/>
                      <w:sz w:val="22"/>
                      <w:szCs w:val="22"/>
                    </w:rPr>
                    <w:t xml:space="preserve">Total </w:t>
                  </w:r>
                </w:p>
              </w:tc>
            </w:tr>
            <w:tr w:rsidR="0070539E" w:rsidRPr="00545EB1" w14:paraId="1E73198E" w14:textId="77777777" w:rsidTr="00C11B85">
              <w:trPr>
                <w:trHeight w:val="624"/>
              </w:trPr>
              <w:tc>
                <w:tcPr>
                  <w:tcW w:w="3823" w:type="dxa"/>
                </w:tcPr>
                <w:p w14:paraId="00EC2CEA" w14:textId="77777777" w:rsidR="0070539E" w:rsidRPr="00545EB1" w:rsidRDefault="0070539E" w:rsidP="0070539E">
                  <w:pPr>
                    <w:jc w:val="center"/>
                    <w:rPr>
                      <w:rFonts w:ascii="Arial" w:hAnsi="Arial" w:cs="Arial"/>
                      <w:sz w:val="22"/>
                      <w:szCs w:val="22"/>
                    </w:rPr>
                  </w:pPr>
                  <w:r w:rsidRPr="00545EB1">
                    <w:rPr>
                      <w:rFonts w:ascii="Arial" w:hAnsi="Arial" w:cs="Arial"/>
                      <w:sz w:val="22"/>
                      <w:szCs w:val="22"/>
                      <w:shd w:val="clear" w:color="auto" w:fill="FAF9F8"/>
                    </w:rPr>
                    <w:t>Total Cohort: Number of negative behaviour incidents</w:t>
                  </w:r>
                </w:p>
              </w:tc>
              <w:tc>
                <w:tcPr>
                  <w:tcW w:w="4780" w:type="dxa"/>
                </w:tcPr>
                <w:p w14:paraId="7F83C0A1" w14:textId="77777777" w:rsidR="0070539E" w:rsidRDefault="0070539E" w:rsidP="0070539E">
                  <w:pPr>
                    <w:jc w:val="center"/>
                    <w:rPr>
                      <w:rFonts w:ascii="Arial" w:hAnsi="Arial" w:cs="Arial"/>
                      <w:sz w:val="22"/>
                      <w:szCs w:val="22"/>
                      <w:shd w:val="clear" w:color="auto" w:fill="FAF9F8"/>
                    </w:rPr>
                  </w:pPr>
                  <w:r>
                    <w:rPr>
                      <w:rFonts w:ascii="Arial" w:hAnsi="Arial" w:cs="Arial"/>
                      <w:sz w:val="22"/>
                      <w:szCs w:val="22"/>
                      <w:shd w:val="clear" w:color="auto" w:fill="FAF9F8"/>
                    </w:rPr>
                    <w:t>328</w:t>
                  </w:r>
                </w:p>
                <w:p w14:paraId="7C81E675" w14:textId="77777777" w:rsidR="0070539E" w:rsidRPr="00545EB1" w:rsidRDefault="0070539E" w:rsidP="0070539E">
                  <w:pPr>
                    <w:jc w:val="center"/>
                    <w:rPr>
                      <w:rFonts w:ascii="Arial" w:hAnsi="Arial" w:cs="Arial"/>
                      <w:sz w:val="22"/>
                      <w:szCs w:val="22"/>
                    </w:rPr>
                  </w:pPr>
                  <w:r w:rsidRPr="00545EB1">
                    <w:rPr>
                      <w:rFonts w:ascii="Arial" w:hAnsi="Arial" w:cs="Arial"/>
                      <w:sz w:val="22"/>
                      <w:szCs w:val="22"/>
                      <w:shd w:val="clear" w:color="auto" w:fill="FAF9F8"/>
                    </w:rPr>
                    <w:t>This number is the total number of incidents. Within one incident, several behaviour strands may be seen</w:t>
                  </w:r>
                </w:p>
              </w:tc>
            </w:tr>
            <w:tr w:rsidR="0070539E" w:rsidRPr="00545EB1" w14:paraId="72B8F3B0" w14:textId="77777777" w:rsidTr="00C11B85">
              <w:trPr>
                <w:trHeight w:val="624"/>
              </w:trPr>
              <w:tc>
                <w:tcPr>
                  <w:tcW w:w="3823" w:type="dxa"/>
                </w:tcPr>
                <w:p w14:paraId="40A82A96" w14:textId="77777777" w:rsidR="0070539E" w:rsidRPr="00545EB1" w:rsidRDefault="0070539E" w:rsidP="0070539E">
                  <w:pPr>
                    <w:jc w:val="center"/>
                    <w:rPr>
                      <w:rFonts w:ascii="Arial" w:hAnsi="Arial" w:cs="Arial"/>
                      <w:sz w:val="22"/>
                      <w:szCs w:val="22"/>
                    </w:rPr>
                  </w:pPr>
                  <w:r w:rsidRPr="00545EB1">
                    <w:rPr>
                      <w:rFonts w:ascii="Arial" w:hAnsi="Arial" w:cs="Arial"/>
                      <w:sz w:val="22"/>
                      <w:szCs w:val="22"/>
                      <w:shd w:val="clear" w:color="auto" w:fill="FAF9F8"/>
                    </w:rPr>
                    <w:t>Number of negative behaviour incidents displayed by the 8 identified intervention students</w:t>
                  </w:r>
                </w:p>
              </w:tc>
              <w:tc>
                <w:tcPr>
                  <w:tcW w:w="4780" w:type="dxa"/>
                </w:tcPr>
                <w:p w14:paraId="0E7699B5" w14:textId="77777777" w:rsidR="0070539E" w:rsidRPr="00545EB1" w:rsidRDefault="0070539E" w:rsidP="0070539E">
                  <w:pPr>
                    <w:jc w:val="center"/>
                    <w:rPr>
                      <w:rFonts w:ascii="Arial" w:hAnsi="Arial" w:cs="Arial"/>
                      <w:sz w:val="22"/>
                      <w:szCs w:val="22"/>
                    </w:rPr>
                  </w:pPr>
                  <w:r w:rsidRPr="00545EB1">
                    <w:rPr>
                      <w:rFonts w:ascii="Arial" w:hAnsi="Arial" w:cs="Arial"/>
                      <w:sz w:val="22"/>
                      <w:szCs w:val="22"/>
                    </w:rPr>
                    <w:t xml:space="preserve">Number of incidents </w:t>
                  </w:r>
                  <w:r>
                    <w:rPr>
                      <w:rFonts w:ascii="Arial" w:hAnsi="Arial" w:cs="Arial"/>
                      <w:sz w:val="22"/>
                      <w:szCs w:val="22"/>
                    </w:rPr>
                    <w:t>126</w:t>
                  </w:r>
                </w:p>
                <w:p w14:paraId="76F366BA" w14:textId="646A3248" w:rsidR="0070539E" w:rsidRPr="00545EB1" w:rsidRDefault="0070539E" w:rsidP="0070539E">
                  <w:pPr>
                    <w:jc w:val="center"/>
                    <w:rPr>
                      <w:rFonts w:ascii="Arial" w:hAnsi="Arial" w:cs="Arial"/>
                      <w:sz w:val="22"/>
                      <w:szCs w:val="22"/>
                    </w:rPr>
                  </w:pPr>
                  <w:r>
                    <w:rPr>
                      <w:rFonts w:ascii="Arial" w:hAnsi="Arial" w:cs="Arial"/>
                      <w:sz w:val="22"/>
                      <w:szCs w:val="22"/>
                    </w:rPr>
                    <w:t xml:space="preserve">% </w:t>
                  </w:r>
                  <w:r w:rsidRPr="00545EB1">
                    <w:rPr>
                      <w:rFonts w:ascii="Arial" w:hAnsi="Arial" w:cs="Arial"/>
                      <w:sz w:val="22"/>
                      <w:szCs w:val="22"/>
                    </w:rPr>
                    <w:t xml:space="preserve"> of incidents </w:t>
                  </w:r>
                  <w:r>
                    <w:rPr>
                      <w:rFonts w:ascii="Arial" w:hAnsi="Arial" w:cs="Arial"/>
                      <w:sz w:val="22"/>
                      <w:szCs w:val="22"/>
                    </w:rPr>
                    <w:t>38</w:t>
                  </w:r>
                  <w:r w:rsidRPr="00545EB1">
                    <w:rPr>
                      <w:rFonts w:ascii="Arial" w:hAnsi="Arial" w:cs="Arial"/>
                      <w:sz w:val="22"/>
                      <w:szCs w:val="22"/>
                    </w:rPr>
                    <w:t>%</w:t>
                  </w:r>
                </w:p>
              </w:tc>
            </w:tr>
          </w:tbl>
          <w:p w14:paraId="3C69AC89" w14:textId="0AAAD0DA" w:rsidR="0070539E" w:rsidRDefault="0070539E" w:rsidP="0070539E"/>
          <w:p w14:paraId="561AE874" w14:textId="77777777" w:rsidR="0070539E" w:rsidRDefault="0070539E" w:rsidP="0070539E"/>
          <w:p w14:paraId="30DB0424" w14:textId="5917D590" w:rsidR="0070539E" w:rsidRPr="0070539E" w:rsidRDefault="0070539E" w:rsidP="0070539E">
            <w:pPr>
              <w:rPr>
                <w:rFonts w:eastAsia="Calibri" w:cs="Arial"/>
                <w:b/>
                <w:bCs/>
                <w:color w:val="841C66"/>
              </w:rPr>
            </w:pPr>
            <w:r w:rsidRPr="00545EB1">
              <w:rPr>
                <w:rFonts w:eastAsia="Calibri" w:cs="Arial"/>
                <w:b/>
                <w:bCs/>
                <w:color w:val="841C66"/>
              </w:rPr>
              <w:t>Negative Behaviours</w:t>
            </w:r>
          </w:p>
          <w:p w14:paraId="5D3A97CB" w14:textId="77777777" w:rsidR="0070539E" w:rsidRPr="00545EB1" w:rsidRDefault="0070539E" w:rsidP="0070539E">
            <w:pPr>
              <w:rPr>
                <w:rFonts w:eastAsia="Calibri" w:cs="Arial"/>
                <w:b/>
                <w:bCs/>
                <w:color w:val="841C66"/>
              </w:rPr>
            </w:pPr>
            <w:r w:rsidRPr="00545EB1">
              <w:rPr>
                <w:rFonts w:cs="Arial"/>
              </w:rPr>
              <w:t>The table below shows the number of negative behaviour incidents, broken down by pupil, for the 8 identified pupils.</w:t>
            </w:r>
          </w:p>
          <w:tbl>
            <w:tblPr>
              <w:tblStyle w:val="TableGrid"/>
              <w:tblW w:w="0" w:type="auto"/>
              <w:tblLook w:val="04A0" w:firstRow="1" w:lastRow="0" w:firstColumn="1" w:lastColumn="0" w:noHBand="0" w:noVBand="1"/>
            </w:tblPr>
            <w:tblGrid>
              <w:gridCol w:w="1090"/>
              <w:gridCol w:w="1414"/>
              <w:gridCol w:w="1414"/>
              <w:gridCol w:w="1474"/>
              <w:gridCol w:w="1474"/>
            </w:tblGrid>
            <w:tr w:rsidR="0070539E" w:rsidRPr="00545EB1" w14:paraId="114CD986" w14:textId="77777777" w:rsidTr="00C11B85">
              <w:tc>
                <w:tcPr>
                  <w:tcW w:w="1090" w:type="dxa"/>
                </w:tcPr>
                <w:p w14:paraId="2BDE21DC" w14:textId="77777777" w:rsidR="0070539E" w:rsidRPr="00545EB1" w:rsidRDefault="0070539E" w:rsidP="0070539E">
                  <w:pPr>
                    <w:rPr>
                      <w:rFonts w:ascii="Arial" w:hAnsi="Arial" w:cs="Arial"/>
                      <w:sz w:val="22"/>
                      <w:szCs w:val="22"/>
                    </w:rPr>
                  </w:pPr>
                  <w:r w:rsidRPr="00545EB1">
                    <w:rPr>
                      <w:rFonts w:ascii="Arial" w:hAnsi="Arial" w:cs="Arial"/>
                      <w:sz w:val="22"/>
                      <w:szCs w:val="22"/>
                    </w:rPr>
                    <w:t>Student</w:t>
                  </w:r>
                </w:p>
              </w:tc>
              <w:tc>
                <w:tcPr>
                  <w:tcW w:w="1414" w:type="dxa"/>
                </w:tcPr>
                <w:p w14:paraId="03C5C9F8" w14:textId="77777777" w:rsidR="0070539E" w:rsidRPr="00545EB1" w:rsidRDefault="0070539E" w:rsidP="0070539E">
                  <w:pPr>
                    <w:jc w:val="center"/>
                    <w:rPr>
                      <w:rFonts w:ascii="Arial" w:hAnsi="Arial" w:cs="Arial"/>
                      <w:sz w:val="22"/>
                      <w:szCs w:val="22"/>
                    </w:rPr>
                  </w:pPr>
                  <w:r w:rsidRPr="00545EB1">
                    <w:rPr>
                      <w:rFonts w:ascii="Arial" w:hAnsi="Arial" w:cs="Arial"/>
                      <w:sz w:val="22"/>
                      <w:szCs w:val="22"/>
                    </w:rPr>
                    <w:t xml:space="preserve">Autumn </w:t>
                  </w:r>
                </w:p>
              </w:tc>
              <w:tc>
                <w:tcPr>
                  <w:tcW w:w="1414" w:type="dxa"/>
                </w:tcPr>
                <w:p w14:paraId="55E1E8CA" w14:textId="77777777" w:rsidR="0070539E" w:rsidRPr="00545EB1" w:rsidRDefault="0070539E" w:rsidP="0070539E">
                  <w:pPr>
                    <w:jc w:val="center"/>
                    <w:rPr>
                      <w:rFonts w:ascii="Arial" w:hAnsi="Arial" w:cs="Arial"/>
                      <w:sz w:val="22"/>
                      <w:szCs w:val="22"/>
                    </w:rPr>
                  </w:pPr>
                  <w:r w:rsidRPr="00545EB1">
                    <w:rPr>
                      <w:rFonts w:ascii="Arial" w:hAnsi="Arial" w:cs="Arial"/>
                      <w:sz w:val="22"/>
                      <w:szCs w:val="22"/>
                    </w:rPr>
                    <w:t>Spring</w:t>
                  </w:r>
                </w:p>
              </w:tc>
              <w:tc>
                <w:tcPr>
                  <w:tcW w:w="1474" w:type="dxa"/>
                </w:tcPr>
                <w:p w14:paraId="2E37906F" w14:textId="77777777" w:rsidR="0070539E" w:rsidRPr="00E77C05" w:rsidRDefault="0070539E" w:rsidP="0070539E">
                  <w:pPr>
                    <w:jc w:val="center"/>
                    <w:rPr>
                      <w:rFonts w:ascii="Arial" w:hAnsi="Arial" w:cs="Arial"/>
                      <w:sz w:val="22"/>
                      <w:szCs w:val="22"/>
                    </w:rPr>
                  </w:pPr>
                  <w:r>
                    <w:rPr>
                      <w:rFonts w:ascii="Arial" w:hAnsi="Arial" w:cs="Arial"/>
                      <w:sz w:val="22"/>
                      <w:szCs w:val="22"/>
                    </w:rPr>
                    <w:t>Summer</w:t>
                  </w:r>
                </w:p>
              </w:tc>
              <w:tc>
                <w:tcPr>
                  <w:tcW w:w="1474" w:type="dxa"/>
                </w:tcPr>
                <w:p w14:paraId="24ACB949" w14:textId="77777777" w:rsidR="0070539E" w:rsidRPr="00E77C05" w:rsidRDefault="0070539E" w:rsidP="0070539E">
                  <w:pPr>
                    <w:jc w:val="center"/>
                    <w:rPr>
                      <w:rFonts w:ascii="Arial" w:hAnsi="Arial" w:cs="Arial"/>
                      <w:sz w:val="22"/>
                      <w:szCs w:val="22"/>
                    </w:rPr>
                  </w:pPr>
                  <w:r>
                    <w:rPr>
                      <w:rFonts w:ascii="Arial" w:hAnsi="Arial" w:cs="Arial"/>
                      <w:sz w:val="22"/>
                      <w:szCs w:val="22"/>
                    </w:rPr>
                    <w:t>Difference</w:t>
                  </w:r>
                </w:p>
              </w:tc>
            </w:tr>
            <w:tr w:rsidR="0070539E" w:rsidRPr="00545EB1" w14:paraId="602265C9" w14:textId="77777777" w:rsidTr="00C11B85">
              <w:tc>
                <w:tcPr>
                  <w:tcW w:w="1090" w:type="dxa"/>
                </w:tcPr>
                <w:p w14:paraId="4C419F67" w14:textId="77777777" w:rsidR="0070539E" w:rsidRPr="00545EB1" w:rsidRDefault="0070539E" w:rsidP="0070539E">
                  <w:pPr>
                    <w:rPr>
                      <w:rFonts w:ascii="Arial" w:hAnsi="Arial" w:cs="Arial"/>
                      <w:sz w:val="22"/>
                      <w:szCs w:val="22"/>
                    </w:rPr>
                  </w:pPr>
                  <w:r w:rsidRPr="00545EB1">
                    <w:rPr>
                      <w:rFonts w:ascii="Arial" w:hAnsi="Arial" w:cs="Arial"/>
                      <w:sz w:val="22"/>
                      <w:szCs w:val="22"/>
                    </w:rPr>
                    <w:t>1</w:t>
                  </w:r>
                </w:p>
              </w:tc>
              <w:tc>
                <w:tcPr>
                  <w:tcW w:w="1414" w:type="dxa"/>
                </w:tcPr>
                <w:p w14:paraId="0C8D1554" w14:textId="77777777" w:rsidR="0070539E" w:rsidRPr="00545EB1" w:rsidRDefault="0070539E" w:rsidP="0070539E">
                  <w:pPr>
                    <w:jc w:val="center"/>
                    <w:rPr>
                      <w:rFonts w:ascii="Arial" w:hAnsi="Arial" w:cs="Arial"/>
                      <w:sz w:val="22"/>
                      <w:szCs w:val="22"/>
                    </w:rPr>
                  </w:pPr>
                  <w:r w:rsidRPr="00545EB1">
                    <w:rPr>
                      <w:rFonts w:ascii="Arial" w:hAnsi="Arial" w:cs="Arial"/>
                      <w:sz w:val="22"/>
                      <w:szCs w:val="22"/>
                    </w:rPr>
                    <w:t>59</w:t>
                  </w:r>
                </w:p>
              </w:tc>
              <w:tc>
                <w:tcPr>
                  <w:tcW w:w="1414" w:type="dxa"/>
                </w:tcPr>
                <w:p w14:paraId="1B77E201" w14:textId="77777777" w:rsidR="0070539E" w:rsidRPr="00545EB1" w:rsidRDefault="0070539E" w:rsidP="0070539E">
                  <w:pPr>
                    <w:jc w:val="center"/>
                    <w:rPr>
                      <w:rFonts w:ascii="Arial" w:hAnsi="Arial" w:cs="Arial"/>
                      <w:sz w:val="22"/>
                      <w:szCs w:val="22"/>
                    </w:rPr>
                  </w:pPr>
                  <w:r w:rsidRPr="00545EB1">
                    <w:rPr>
                      <w:rFonts w:ascii="Arial" w:hAnsi="Arial" w:cs="Arial"/>
                      <w:sz w:val="22"/>
                      <w:szCs w:val="22"/>
                    </w:rPr>
                    <w:t>45</w:t>
                  </w:r>
                </w:p>
              </w:tc>
              <w:tc>
                <w:tcPr>
                  <w:tcW w:w="1474" w:type="dxa"/>
                  <w:shd w:val="clear" w:color="auto" w:fill="FFFFFF" w:themeFill="background1"/>
                </w:tcPr>
                <w:p w14:paraId="07F9F16D" w14:textId="77777777" w:rsidR="0070539E" w:rsidRPr="00E21EE0" w:rsidRDefault="0070539E" w:rsidP="0070539E">
                  <w:pPr>
                    <w:jc w:val="center"/>
                    <w:rPr>
                      <w:rFonts w:ascii="Arial" w:hAnsi="Arial" w:cs="Arial"/>
                      <w:sz w:val="22"/>
                      <w:szCs w:val="22"/>
                    </w:rPr>
                  </w:pPr>
                  <w:r w:rsidRPr="00E21EE0">
                    <w:rPr>
                      <w:rFonts w:ascii="Arial" w:hAnsi="Arial" w:cs="Arial"/>
                      <w:sz w:val="22"/>
                      <w:szCs w:val="22"/>
                    </w:rPr>
                    <w:t>19</w:t>
                  </w:r>
                </w:p>
              </w:tc>
              <w:tc>
                <w:tcPr>
                  <w:tcW w:w="1474" w:type="dxa"/>
                  <w:shd w:val="clear" w:color="auto" w:fill="FFFFFF" w:themeFill="background1"/>
                </w:tcPr>
                <w:p w14:paraId="1AAFAA3B" w14:textId="5DA5DDE2" w:rsidR="0070539E" w:rsidRPr="00545EB1" w:rsidRDefault="00673B08" w:rsidP="0070539E">
                  <w:pPr>
                    <w:jc w:val="center"/>
                    <w:rPr>
                      <w:rFonts w:ascii="Arial" w:hAnsi="Arial" w:cs="Arial"/>
                    </w:rPr>
                  </w:pPr>
                  <w:r>
                    <w:rPr>
                      <w:rFonts w:ascii="Arial" w:hAnsi="Arial" w:cs="Arial"/>
                    </w:rPr>
                    <w:t>-</w:t>
                  </w:r>
                  <w:r w:rsidR="0070539E">
                    <w:rPr>
                      <w:rFonts w:ascii="Arial" w:hAnsi="Arial" w:cs="Arial"/>
                    </w:rPr>
                    <w:t>40</w:t>
                  </w:r>
                </w:p>
              </w:tc>
            </w:tr>
            <w:tr w:rsidR="0070539E" w:rsidRPr="00545EB1" w14:paraId="705665BA" w14:textId="77777777" w:rsidTr="00C11B85">
              <w:tc>
                <w:tcPr>
                  <w:tcW w:w="1090" w:type="dxa"/>
                </w:tcPr>
                <w:p w14:paraId="22A7AD62" w14:textId="77777777" w:rsidR="0070539E" w:rsidRPr="00545EB1" w:rsidRDefault="0070539E" w:rsidP="0070539E">
                  <w:pPr>
                    <w:rPr>
                      <w:rFonts w:ascii="Arial" w:hAnsi="Arial" w:cs="Arial"/>
                      <w:sz w:val="22"/>
                      <w:szCs w:val="22"/>
                    </w:rPr>
                  </w:pPr>
                  <w:r w:rsidRPr="00545EB1">
                    <w:rPr>
                      <w:rFonts w:ascii="Arial" w:hAnsi="Arial" w:cs="Arial"/>
                      <w:sz w:val="22"/>
                      <w:szCs w:val="22"/>
                    </w:rPr>
                    <w:t xml:space="preserve">2 </w:t>
                  </w:r>
                </w:p>
              </w:tc>
              <w:tc>
                <w:tcPr>
                  <w:tcW w:w="1414" w:type="dxa"/>
                </w:tcPr>
                <w:p w14:paraId="15B34885" w14:textId="77777777" w:rsidR="0070539E" w:rsidRPr="00545EB1" w:rsidRDefault="0070539E" w:rsidP="0070539E">
                  <w:pPr>
                    <w:jc w:val="center"/>
                    <w:rPr>
                      <w:rFonts w:ascii="Arial" w:hAnsi="Arial" w:cs="Arial"/>
                      <w:sz w:val="22"/>
                      <w:szCs w:val="22"/>
                    </w:rPr>
                  </w:pPr>
                  <w:r w:rsidRPr="00545EB1">
                    <w:rPr>
                      <w:rFonts w:ascii="Arial" w:hAnsi="Arial" w:cs="Arial"/>
                      <w:sz w:val="22"/>
                      <w:szCs w:val="22"/>
                    </w:rPr>
                    <w:t>54</w:t>
                  </w:r>
                </w:p>
              </w:tc>
              <w:tc>
                <w:tcPr>
                  <w:tcW w:w="1414" w:type="dxa"/>
                </w:tcPr>
                <w:p w14:paraId="19F1C779" w14:textId="77777777" w:rsidR="0070539E" w:rsidRPr="00545EB1" w:rsidRDefault="0070539E" w:rsidP="0070539E">
                  <w:pPr>
                    <w:jc w:val="center"/>
                    <w:rPr>
                      <w:rFonts w:ascii="Arial" w:hAnsi="Arial" w:cs="Arial"/>
                      <w:sz w:val="22"/>
                      <w:szCs w:val="22"/>
                    </w:rPr>
                  </w:pPr>
                  <w:r w:rsidRPr="00545EB1">
                    <w:rPr>
                      <w:rFonts w:ascii="Arial" w:hAnsi="Arial" w:cs="Arial"/>
                      <w:sz w:val="22"/>
                      <w:szCs w:val="22"/>
                    </w:rPr>
                    <w:t>26</w:t>
                  </w:r>
                </w:p>
              </w:tc>
              <w:tc>
                <w:tcPr>
                  <w:tcW w:w="1474" w:type="dxa"/>
                  <w:shd w:val="clear" w:color="auto" w:fill="FFFFFF" w:themeFill="background1"/>
                </w:tcPr>
                <w:p w14:paraId="619509A6" w14:textId="77777777" w:rsidR="0070539E" w:rsidRPr="00E21EE0" w:rsidRDefault="0070539E" w:rsidP="0070539E">
                  <w:pPr>
                    <w:jc w:val="center"/>
                    <w:rPr>
                      <w:rFonts w:ascii="Arial" w:hAnsi="Arial" w:cs="Arial"/>
                      <w:sz w:val="22"/>
                      <w:szCs w:val="22"/>
                    </w:rPr>
                  </w:pPr>
                  <w:r w:rsidRPr="00E21EE0">
                    <w:rPr>
                      <w:rFonts w:ascii="Arial" w:hAnsi="Arial" w:cs="Arial"/>
                      <w:sz w:val="22"/>
                      <w:szCs w:val="22"/>
                    </w:rPr>
                    <w:t>23</w:t>
                  </w:r>
                </w:p>
              </w:tc>
              <w:tc>
                <w:tcPr>
                  <w:tcW w:w="1474" w:type="dxa"/>
                  <w:shd w:val="clear" w:color="auto" w:fill="FFFFFF" w:themeFill="background1"/>
                </w:tcPr>
                <w:p w14:paraId="2DA00E6E" w14:textId="3F3E1F83" w:rsidR="0070539E" w:rsidRPr="00545EB1" w:rsidRDefault="00673B08" w:rsidP="0070539E">
                  <w:pPr>
                    <w:jc w:val="center"/>
                    <w:rPr>
                      <w:rFonts w:ascii="Arial" w:hAnsi="Arial" w:cs="Arial"/>
                    </w:rPr>
                  </w:pPr>
                  <w:r>
                    <w:rPr>
                      <w:rFonts w:ascii="Arial" w:hAnsi="Arial" w:cs="Arial"/>
                    </w:rPr>
                    <w:t>-</w:t>
                  </w:r>
                  <w:r w:rsidR="0070539E">
                    <w:rPr>
                      <w:rFonts w:ascii="Arial" w:hAnsi="Arial" w:cs="Arial"/>
                    </w:rPr>
                    <w:t>31</w:t>
                  </w:r>
                </w:p>
              </w:tc>
            </w:tr>
            <w:tr w:rsidR="0070539E" w:rsidRPr="00545EB1" w14:paraId="6E823E3F" w14:textId="77777777" w:rsidTr="00C11B85">
              <w:tc>
                <w:tcPr>
                  <w:tcW w:w="1090" w:type="dxa"/>
                </w:tcPr>
                <w:p w14:paraId="3D89939F" w14:textId="77777777" w:rsidR="0070539E" w:rsidRPr="00545EB1" w:rsidRDefault="0070539E" w:rsidP="0070539E">
                  <w:pPr>
                    <w:rPr>
                      <w:rFonts w:ascii="Arial" w:hAnsi="Arial" w:cs="Arial"/>
                      <w:sz w:val="22"/>
                      <w:szCs w:val="22"/>
                    </w:rPr>
                  </w:pPr>
                  <w:r w:rsidRPr="00545EB1">
                    <w:rPr>
                      <w:rFonts w:ascii="Arial" w:hAnsi="Arial" w:cs="Arial"/>
                      <w:sz w:val="22"/>
                      <w:szCs w:val="22"/>
                    </w:rPr>
                    <w:t xml:space="preserve">3 </w:t>
                  </w:r>
                </w:p>
              </w:tc>
              <w:tc>
                <w:tcPr>
                  <w:tcW w:w="1414" w:type="dxa"/>
                </w:tcPr>
                <w:p w14:paraId="61F108C3" w14:textId="77777777" w:rsidR="0070539E" w:rsidRPr="00545EB1" w:rsidRDefault="0070539E" w:rsidP="0070539E">
                  <w:pPr>
                    <w:jc w:val="center"/>
                    <w:rPr>
                      <w:rFonts w:ascii="Arial" w:hAnsi="Arial" w:cs="Arial"/>
                      <w:sz w:val="22"/>
                      <w:szCs w:val="22"/>
                    </w:rPr>
                  </w:pPr>
                  <w:r w:rsidRPr="00545EB1">
                    <w:rPr>
                      <w:rFonts w:ascii="Arial" w:hAnsi="Arial" w:cs="Arial"/>
                      <w:sz w:val="22"/>
                      <w:szCs w:val="22"/>
                    </w:rPr>
                    <w:t>43</w:t>
                  </w:r>
                </w:p>
              </w:tc>
              <w:tc>
                <w:tcPr>
                  <w:tcW w:w="1414" w:type="dxa"/>
                </w:tcPr>
                <w:p w14:paraId="76E9FE0C" w14:textId="77777777" w:rsidR="0070539E" w:rsidRPr="00545EB1" w:rsidRDefault="0070539E" w:rsidP="0070539E">
                  <w:pPr>
                    <w:jc w:val="center"/>
                    <w:rPr>
                      <w:rFonts w:ascii="Arial" w:hAnsi="Arial" w:cs="Arial"/>
                      <w:sz w:val="22"/>
                      <w:szCs w:val="22"/>
                    </w:rPr>
                  </w:pPr>
                  <w:r w:rsidRPr="00545EB1">
                    <w:rPr>
                      <w:rFonts w:ascii="Arial" w:hAnsi="Arial" w:cs="Arial"/>
                      <w:sz w:val="22"/>
                      <w:szCs w:val="22"/>
                    </w:rPr>
                    <w:t>29</w:t>
                  </w:r>
                </w:p>
              </w:tc>
              <w:tc>
                <w:tcPr>
                  <w:tcW w:w="1474" w:type="dxa"/>
                  <w:shd w:val="clear" w:color="auto" w:fill="FFFFFF" w:themeFill="background1"/>
                </w:tcPr>
                <w:p w14:paraId="41CF72A5" w14:textId="77777777" w:rsidR="0070539E" w:rsidRPr="00E21EE0" w:rsidRDefault="0070539E" w:rsidP="0070539E">
                  <w:pPr>
                    <w:jc w:val="center"/>
                    <w:rPr>
                      <w:rFonts w:ascii="Arial" w:hAnsi="Arial" w:cs="Arial"/>
                      <w:sz w:val="22"/>
                      <w:szCs w:val="22"/>
                    </w:rPr>
                  </w:pPr>
                  <w:r w:rsidRPr="00E21EE0">
                    <w:rPr>
                      <w:rFonts w:ascii="Arial" w:hAnsi="Arial" w:cs="Arial"/>
                      <w:sz w:val="22"/>
                      <w:szCs w:val="22"/>
                    </w:rPr>
                    <w:t>21</w:t>
                  </w:r>
                </w:p>
              </w:tc>
              <w:tc>
                <w:tcPr>
                  <w:tcW w:w="1474" w:type="dxa"/>
                  <w:shd w:val="clear" w:color="auto" w:fill="FFFFFF" w:themeFill="background1"/>
                </w:tcPr>
                <w:p w14:paraId="4E6E09FE" w14:textId="4D4BBA75" w:rsidR="0070539E" w:rsidRPr="00545EB1" w:rsidRDefault="00673B08" w:rsidP="0070539E">
                  <w:pPr>
                    <w:jc w:val="center"/>
                    <w:rPr>
                      <w:rFonts w:ascii="Arial" w:hAnsi="Arial" w:cs="Arial"/>
                    </w:rPr>
                  </w:pPr>
                  <w:r>
                    <w:rPr>
                      <w:rFonts w:ascii="Arial" w:hAnsi="Arial" w:cs="Arial"/>
                    </w:rPr>
                    <w:t>-</w:t>
                  </w:r>
                  <w:r w:rsidR="0070539E">
                    <w:rPr>
                      <w:rFonts w:ascii="Arial" w:hAnsi="Arial" w:cs="Arial"/>
                    </w:rPr>
                    <w:t>22</w:t>
                  </w:r>
                </w:p>
              </w:tc>
            </w:tr>
            <w:tr w:rsidR="0070539E" w:rsidRPr="00545EB1" w14:paraId="79E57A8B" w14:textId="77777777" w:rsidTr="00C11B85">
              <w:tc>
                <w:tcPr>
                  <w:tcW w:w="1090" w:type="dxa"/>
                </w:tcPr>
                <w:p w14:paraId="159AE316" w14:textId="77777777" w:rsidR="0070539E" w:rsidRPr="00545EB1" w:rsidRDefault="0070539E" w:rsidP="0070539E">
                  <w:pPr>
                    <w:rPr>
                      <w:rFonts w:ascii="Arial" w:hAnsi="Arial" w:cs="Arial"/>
                      <w:sz w:val="22"/>
                      <w:szCs w:val="22"/>
                    </w:rPr>
                  </w:pPr>
                  <w:r w:rsidRPr="00545EB1">
                    <w:rPr>
                      <w:rFonts w:ascii="Arial" w:hAnsi="Arial" w:cs="Arial"/>
                      <w:sz w:val="22"/>
                      <w:szCs w:val="22"/>
                    </w:rPr>
                    <w:t xml:space="preserve">4 </w:t>
                  </w:r>
                </w:p>
              </w:tc>
              <w:tc>
                <w:tcPr>
                  <w:tcW w:w="1414" w:type="dxa"/>
                </w:tcPr>
                <w:p w14:paraId="7206818E" w14:textId="77777777" w:rsidR="0070539E" w:rsidRPr="00545EB1" w:rsidRDefault="0070539E" w:rsidP="0070539E">
                  <w:pPr>
                    <w:jc w:val="center"/>
                    <w:rPr>
                      <w:rFonts w:ascii="Arial" w:hAnsi="Arial" w:cs="Arial"/>
                      <w:sz w:val="22"/>
                      <w:szCs w:val="22"/>
                    </w:rPr>
                  </w:pPr>
                  <w:r w:rsidRPr="00545EB1">
                    <w:rPr>
                      <w:rFonts w:ascii="Arial" w:hAnsi="Arial" w:cs="Arial"/>
                      <w:sz w:val="22"/>
                      <w:szCs w:val="22"/>
                    </w:rPr>
                    <w:t>40</w:t>
                  </w:r>
                </w:p>
              </w:tc>
              <w:tc>
                <w:tcPr>
                  <w:tcW w:w="1414" w:type="dxa"/>
                </w:tcPr>
                <w:p w14:paraId="7EA5181F" w14:textId="77777777" w:rsidR="0070539E" w:rsidRPr="00545EB1" w:rsidRDefault="0070539E" w:rsidP="0070539E">
                  <w:pPr>
                    <w:jc w:val="center"/>
                    <w:rPr>
                      <w:rFonts w:ascii="Arial" w:hAnsi="Arial" w:cs="Arial"/>
                      <w:sz w:val="22"/>
                      <w:szCs w:val="22"/>
                    </w:rPr>
                  </w:pPr>
                  <w:r w:rsidRPr="00545EB1">
                    <w:rPr>
                      <w:rFonts w:ascii="Arial" w:hAnsi="Arial" w:cs="Arial"/>
                      <w:sz w:val="22"/>
                      <w:szCs w:val="22"/>
                    </w:rPr>
                    <w:t>10</w:t>
                  </w:r>
                </w:p>
              </w:tc>
              <w:tc>
                <w:tcPr>
                  <w:tcW w:w="1474" w:type="dxa"/>
                  <w:shd w:val="clear" w:color="auto" w:fill="FFFFFF" w:themeFill="background1"/>
                </w:tcPr>
                <w:p w14:paraId="49E769C5" w14:textId="77777777" w:rsidR="0070539E" w:rsidRPr="00E21EE0" w:rsidRDefault="0070539E" w:rsidP="0070539E">
                  <w:pPr>
                    <w:jc w:val="center"/>
                    <w:rPr>
                      <w:rFonts w:ascii="Arial" w:hAnsi="Arial" w:cs="Arial"/>
                      <w:sz w:val="22"/>
                      <w:szCs w:val="22"/>
                    </w:rPr>
                  </w:pPr>
                  <w:r w:rsidRPr="00E21EE0">
                    <w:rPr>
                      <w:rFonts w:ascii="Arial" w:hAnsi="Arial" w:cs="Arial"/>
                      <w:sz w:val="22"/>
                      <w:szCs w:val="22"/>
                    </w:rPr>
                    <w:t>11</w:t>
                  </w:r>
                </w:p>
              </w:tc>
              <w:tc>
                <w:tcPr>
                  <w:tcW w:w="1474" w:type="dxa"/>
                  <w:shd w:val="clear" w:color="auto" w:fill="FFFFFF" w:themeFill="background1"/>
                </w:tcPr>
                <w:p w14:paraId="4DD184EE" w14:textId="6D3CFA7C" w:rsidR="0070539E" w:rsidRPr="00545EB1" w:rsidRDefault="00673B08" w:rsidP="0070539E">
                  <w:pPr>
                    <w:jc w:val="center"/>
                    <w:rPr>
                      <w:rFonts w:ascii="Arial" w:hAnsi="Arial" w:cs="Arial"/>
                    </w:rPr>
                  </w:pPr>
                  <w:r>
                    <w:rPr>
                      <w:rFonts w:ascii="Arial" w:hAnsi="Arial" w:cs="Arial"/>
                    </w:rPr>
                    <w:t>-</w:t>
                  </w:r>
                  <w:r w:rsidR="0070539E">
                    <w:rPr>
                      <w:rFonts w:ascii="Arial" w:hAnsi="Arial" w:cs="Arial"/>
                    </w:rPr>
                    <w:t>29</w:t>
                  </w:r>
                </w:p>
              </w:tc>
            </w:tr>
            <w:tr w:rsidR="0070539E" w:rsidRPr="00545EB1" w14:paraId="77D9E9C8" w14:textId="77777777" w:rsidTr="00C11B85">
              <w:tc>
                <w:tcPr>
                  <w:tcW w:w="1090" w:type="dxa"/>
                </w:tcPr>
                <w:p w14:paraId="739B2FC3" w14:textId="77777777" w:rsidR="0070539E" w:rsidRPr="00545EB1" w:rsidRDefault="0070539E" w:rsidP="0070539E">
                  <w:pPr>
                    <w:rPr>
                      <w:rFonts w:ascii="Arial" w:hAnsi="Arial" w:cs="Arial"/>
                      <w:sz w:val="22"/>
                      <w:szCs w:val="22"/>
                    </w:rPr>
                  </w:pPr>
                  <w:r w:rsidRPr="00545EB1">
                    <w:rPr>
                      <w:rFonts w:ascii="Arial" w:hAnsi="Arial" w:cs="Arial"/>
                      <w:sz w:val="22"/>
                      <w:szCs w:val="22"/>
                    </w:rPr>
                    <w:t>5</w:t>
                  </w:r>
                </w:p>
              </w:tc>
              <w:tc>
                <w:tcPr>
                  <w:tcW w:w="1414" w:type="dxa"/>
                </w:tcPr>
                <w:p w14:paraId="2384430E" w14:textId="77777777" w:rsidR="0070539E" w:rsidRPr="00545EB1" w:rsidRDefault="0070539E" w:rsidP="0070539E">
                  <w:pPr>
                    <w:jc w:val="center"/>
                    <w:rPr>
                      <w:rFonts w:ascii="Arial" w:hAnsi="Arial" w:cs="Arial"/>
                      <w:sz w:val="22"/>
                      <w:szCs w:val="22"/>
                    </w:rPr>
                  </w:pPr>
                  <w:r w:rsidRPr="00545EB1">
                    <w:rPr>
                      <w:rFonts w:ascii="Arial" w:hAnsi="Arial" w:cs="Arial"/>
                      <w:sz w:val="22"/>
                      <w:szCs w:val="22"/>
                    </w:rPr>
                    <w:t>33</w:t>
                  </w:r>
                </w:p>
              </w:tc>
              <w:tc>
                <w:tcPr>
                  <w:tcW w:w="1414" w:type="dxa"/>
                </w:tcPr>
                <w:p w14:paraId="240D2344" w14:textId="77777777" w:rsidR="0070539E" w:rsidRPr="00545EB1" w:rsidRDefault="0070539E" w:rsidP="0070539E">
                  <w:pPr>
                    <w:jc w:val="center"/>
                    <w:rPr>
                      <w:rFonts w:ascii="Arial" w:hAnsi="Arial" w:cs="Arial"/>
                      <w:sz w:val="22"/>
                      <w:szCs w:val="22"/>
                    </w:rPr>
                  </w:pPr>
                  <w:r w:rsidRPr="00545EB1">
                    <w:rPr>
                      <w:rFonts w:ascii="Arial" w:hAnsi="Arial" w:cs="Arial"/>
                      <w:sz w:val="22"/>
                      <w:szCs w:val="22"/>
                    </w:rPr>
                    <w:t>17</w:t>
                  </w:r>
                </w:p>
              </w:tc>
              <w:tc>
                <w:tcPr>
                  <w:tcW w:w="1474" w:type="dxa"/>
                  <w:shd w:val="clear" w:color="auto" w:fill="FFFFFF" w:themeFill="background1"/>
                </w:tcPr>
                <w:p w14:paraId="76BD215F" w14:textId="77777777" w:rsidR="0070539E" w:rsidRPr="00E21EE0" w:rsidRDefault="0070539E" w:rsidP="0070539E">
                  <w:pPr>
                    <w:jc w:val="center"/>
                    <w:rPr>
                      <w:rFonts w:ascii="Arial" w:hAnsi="Arial" w:cs="Arial"/>
                      <w:sz w:val="22"/>
                      <w:szCs w:val="22"/>
                    </w:rPr>
                  </w:pPr>
                  <w:r w:rsidRPr="00E21EE0">
                    <w:rPr>
                      <w:rFonts w:ascii="Arial" w:hAnsi="Arial" w:cs="Arial"/>
                      <w:sz w:val="22"/>
                      <w:szCs w:val="22"/>
                    </w:rPr>
                    <w:t>11</w:t>
                  </w:r>
                </w:p>
              </w:tc>
              <w:tc>
                <w:tcPr>
                  <w:tcW w:w="1474" w:type="dxa"/>
                  <w:shd w:val="clear" w:color="auto" w:fill="FFFFFF" w:themeFill="background1"/>
                </w:tcPr>
                <w:p w14:paraId="50B62C9A" w14:textId="57625B09" w:rsidR="0070539E" w:rsidRPr="00545EB1" w:rsidRDefault="00673B08" w:rsidP="0070539E">
                  <w:pPr>
                    <w:jc w:val="center"/>
                    <w:rPr>
                      <w:rFonts w:ascii="Arial" w:hAnsi="Arial" w:cs="Arial"/>
                    </w:rPr>
                  </w:pPr>
                  <w:r>
                    <w:rPr>
                      <w:rFonts w:ascii="Arial" w:hAnsi="Arial" w:cs="Arial"/>
                    </w:rPr>
                    <w:t>-</w:t>
                  </w:r>
                  <w:r w:rsidR="0070539E">
                    <w:rPr>
                      <w:rFonts w:ascii="Arial" w:hAnsi="Arial" w:cs="Arial"/>
                    </w:rPr>
                    <w:t>22</w:t>
                  </w:r>
                </w:p>
              </w:tc>
            </w:tr>
            <w:tr w:rsidR="0070539E" w:rsidRPr="00545EB1" w14:paraId="1AE59EF3" w14:textId="77777777" w:rsidTr="00C11B85">
              <w:tc>
                <w:tcPr>
                  <w:tcW w:w="1090" w:type="dxa"/>
                </w:tcPr>
                <w:p w14:paraId="7DEA95B0" w14:textId="77777777" w:rsidR="0070539E" w:rsidRPr="00545EB1" w:rsidRDefault="0070539E" w:rsidP="0070539E">
                  <w:pPr>
                    <w:rPr>
                      <w:rFonts w:ascii="Arial" w:hAnsi="Arial" w:cs="Arial"/>
                      <w:sz w:val="22"/>
                      <w:szCs w:val="22"/>
                    </w:rPr>
                  </w:pPr>
                  <w:r w:rsidRPr="00545EB1">
                    <w:rPr>
                      <w:rFonts w:ascii="Arial" w:hAnsi="Arial" w:cs="Arial"/>
                      <w:sz w:val="22"/>
                      <w:szCs w:val="22"/>
                    </w:rPr>
                    <w:t>6</w:t>
                  </w:r>
                </w:p>
              </w:tc>
              <w:tc>
                <w:tcPr>
                  <w:tcW w:w="1414" w:type="dxa"/>
                </w:tcPr>
                <w:p w14:paraId="2B7D80D7" w14:textId="77777777" w:rsidR="0070539E" w:rsidRPr="00545EB1" w:rsidRDefault="0070539E" w:rsidP="0070539E">
                  <w:pPr>
                    <w:jc w:val="center"/>
                    <w:rPr>
                      <w:rFonts w:ascii="Arial" w:hAnsi="Arial" w:cs="Arial"/>
                      <w:sz w:val="22"/>
                      <w:szCs w:val="22"/>
                    </w:rPr>
                  </w:pPr>
                  <w:r w:rsidRPr="00545EB1">
                    <w:rPr>
                      <w:rFonts w:ascii="Arial" w:hAnsi="Arial" w:cs="Arial"/>
                      <w:sz w:val="22"/>
                      <w:szCs w:val="22"/>
                    </w:rPr>
                    <w:t>34</w:t>
                  </w:r>
                </w:p>
              </w:tc>
              <w:tc>
                <w:tcPr>
                  <w:tcW w:w="1414" w:type="dxa"/>
                </w:tcPr>
                <w:p w14:paraId="08C49459" w14:textId="77777777" w:rsidR="0070539E" w:rsidRPr="00545EB1" w:rsidRDefault="0070539E" w:rsidP="0070539E">
                  <w:pPr>
                    <w:jc w:val="center"/>
                    <w:rPr>
                      <w:rFonts w:ascii="Arial" w:hAnsi="Arial" w:cs="Arial"/>
                      <w:sz w:val="22"/>
                      <w:szCs w:val="22"/>
                    </w:rPr>
                  </w:pPr>
                  <w:r w:rsidRPr="00545EB1">
                    <w:rPr>
                      <w:rFonts w:ascii="Arial" w:hAnsi="Arial" w:cs="Arial"/>
                      <w:sz w:val="22"/>
                      <w:szCs w:val="22"/>
                    </w:rPr>
                    <w:t>2</w:t>
                  </w:r>
                </w:p>
              </w:tc>
              <w:tc>
                <w:tcPr>
                  <w:tcW w:w="1474" w:type="dxa"/>
                  <w:shd w:val="clear" w:color="auto" w:fill="FFFFFF" w:themeFill="background1"/>
                </w:tcPr>
                <w:p w14:paraId="3E460A62" w14:textId="77777777" w:rsidR="0070539E" w:rsidRPr="00E21EE0" w:rsidRDefault="0070539E" w:rsidP="0070539E">
                  <w:pPr>
                    <w:jc w:val="center"/>
                    <w:rPr>
                      <w:rFonts w:ascii="Arial" w:hAnsi="Arial" w:cs="Arial"/>
                      <w:sz w:val="22"/>
                      <w:szCs w:val="22"/>
                    </w:rPr>
                  </w:pPr>
                  <w:r w:rsidRPr="00E21EE0">
                    <w:rPr>
                      <w:rFonts w:ascii="Arial" w:hAnsi="Arial" w:cs="Arial"/>
                      <w:sz w:val="22"/>
                      <w:szCs w:val="22"/>
                    </w:rPr>
                    <w:t>14</w:t>
                  </w:r>
                </w:p>
              </w:tc>
              <w:tc>
                <w:tcPr>
                  <w:tcW w:w="1474" w:type="dxa"/>
                  <w:shd w:val="clear" w:color="auto" w:fill="FFFFFF" w:themeFill="background1"/>
                </w:tcPr>
                <w:p w14:paraId="20092BE4" w14:textId="734B4900" w:rsidR="0070539E" w:rsidRPr="00545EB1" w:rsidRDefault="00673B08" w:rsidP="0070539E">
                  <w:pPr>
                    <w:jc w:val="center"/>
                    <w:rPr>
                      <w:rFonts w:ascii="Arial" w:hAnsi="Arial" w:cs="Arial"/>
                    </w:rPr>
                  </w:pPr>
                  <w:r>
                    <w:rPr>
                      <w:rFonts w:ascii="Arial" w:hAnsi="Arial" w:cs="Arial"/>
                    </w:rPr>
                    <w:t>-</w:t>
                  </w:r>
                  <w:r w:rsidR="0070539E">
                    <w:rPr>
                      <w:rFonts w:ascii="Arial" w:hAnsi="Arial" w:cs="Arial"/>
                    </w:rPr>
                    <w:t>20</w:t>
                  </w:r>
                </w:p>
              </w:tc>
            </w:tr>
            <w:tr w:rsidR="0070539E" w:rsidRPr="00545EB1" w14:paraId="392E8004" w14:textId="77777777" w:rsidTr="00C11B85">
              <w:tc>
                <w:tcPr>
                  <w:tcW w:w="1090" w:type="dxa"/>
                </w:tcPr>
                <w:p w14:paraId="760F90F0" w14:textId="77777777" w:rsidR="0070539E" w:rsidRPr="00545EB1" w:rsidRDefault="0070539E" w:rsidP="0070539E">
                  <w:pPr>
                    <w:rPr>
                      <w:rFonts w:ascii="Arial" w:hAnsi="Arial" w:cs="Arial"/>
                      <w:sz w:val="22"/>
                      <w:szCs w:val="22"/>
                    </w:rPr>
                  </w:pPr>
                  <w:r w:rsidRPr="00545EB1">
                    <w:rPr>
                      <w:rFonts w:ascii="Arial" w:hAnsi="Arial" w:cs="Arial"/>
                      <w:sz w:val="22"/>
                      <w:szCs w:val="22"/>
                    </w:rPr>
                    <w:t>7</w:t>
                  </w:r>
                </w:p>
              </w:tc>
              <w:tc>
                <w:tcPr>
                  <w:tcW w:w="1414" w:type="dxa"/>
                </w:tcPr>
                <w:p w14:paraId="4E383E06" w14:textId="77777777" w:rsidR="0070539E" w:rsidRPr="00545EB1" w:rsidRDefault="0070539E" w:rsidP="0070539E">
                  <w:pPr>
                    <w:jc w:val="center"/>
                    <w:rPr>
                      <w:rFonts w:ascii="Arial" w:hAnsi="Arial" w:cs="Arial"/>
                      <w:sz w:val="22"/>
                      <w:szCs w:val="22"/>
                    </w:rPr>
                  </w:pPr>
                  <w:r w:rsidRPr="00545EB1">
                    <w:rPr>
                      <w:rFonts w:ascii="Arial" w:hAnsi="Arial" w:cs="Arial"/>
                      <w:sz w:val="22"/>
                      <w:szCs w:val="22"/>
                    </w:rPr>
                    <w:t>49</w:t>
                  </w:r>
                </w:p>
              </w:tc>
              <w:tc>
                <w:tcPr>
                  <w:tcW w:w="1414" w:type="dxa"/>
                </w:tcPr>
                <w:p w14:paraId="5EB04950" w14:textId="77777777" w:rsidR="0070539E" w:rsidRPr="00545EB1" w:rsidRDefault="0070539E" w:rsidP="0070539E">
                  <w:pPr>
                    <w:jc w:val="center"/>
                    <w:rPr>
                      <w:rFonts w:ascii="Arial" w:hAnsi="Arial" w:cs="Arial"/>
                      <w:sz w:val="22"/>
                      <w:szCs w:val="22"/>
                    </w:rPr>
                  </w:pPr>
                  <w:r w:rsidRPr="00545EB1">
                    <w:rPr>
                      <w:rFonts w:ascii="Arial" w:hAnsi="Arial" w:cs="Arial"/>
                      <w:sz w:val="22"/>
                      <w:szCs w:val="22"/>
                    </w:rPr>
                    <w:t>25</w:t>
                  </w:r>
                </w:p>
              </w:tc>
              <w:tc>
                <w:tcPr>
                  <w:tcW w:w="1474" w:type="dxa"/>
                  <w:shd w:val="clear" w:color="auto" w:fill="FFFFFF" w:themeFill="background1"/>
                </w:tcPr>
                <w:p w14:paraId="1CC26AFE" w14:textId="77777777" w:rsidR="0070539E" w:rsidRPr="00E21EE0" w:rsidRDefault="0070539E" w:rsidP="0070539E">
                  <w:pPr>
                    <w:jc w:val="center"/>
                    <w:rPr>
                      <w:rFonts w:ascii="Arial" w:hAnsi="Arial" w:cs="Arial"/>
                      <w:sz w:val="22"/>
                      <w:szCs w:val="22"/>
                    </w:rPr>
                  </w:pPr>
                  <w:r w:rsidRPr="00E21EE0">
                    <w:rPr>
                      <w:rFonts w:ascii="Arial" w:hAnsi="Arial" w:cs="Arial"/>
                      <w:sz w:val="22"/>
                      <w:szCs w:val="22"/>
                    </w:rPr>
                    <w:t>20</w:t>
                  </w:r>
                </w:p>
              </w:tc>
              <w:tc>
                <w:tcPr>
                  <w:tcW w:w="1474" w:type="dxa"/>
                  <w:shd w:val="clear" w:color="auto" w:fill="FFFFFF" w:themeFill="background1"/>
                </w:tcPr>
                <w:p w14:paraId="698F4A9E" w14:textId="2A3C71F3" w:rsidR="0070539E" w:rsidRPr="00545EB1" w:rsidRDefault="00673B08" w:rsidP="0070539E">
                  <w:pPr>
                    <w:jc w:val="center"/>
                    <w:rPr>
                      <w:rFonts w:ascii="Arial" w:hAnsi="Arial" w:cs="Arial"/>
                    </w:rPr>
                  </w:pPr>
                  <w:r>
                    <w:rPr>
                      <w:rFonts w:ascii="Arial" w:hAnsi="Arial" w:cs="Arial"/>
                    </w:rPr>
                    <w:t>-</w:t>
                  </w:r>
                  <w:r w:rsidR="0070539E">
                    <w:rPr>
                      <w:rFonts w:ascii="Arial" w:hAnsi="Arial" w:cs="Arial"/>
                    </w:rPr>
                    <w:t>29</w:t>
                  </w:r>
                </w:p>
              </w:tc>
            </w:tr>
            <w:tr w:rsidR="0070539E" w:rsidRPr="00545EB1" w14:paraId="6355FB08" w14:textId="77777777" w:rsidTr="00C11B85">
              <w:tc>
                <w:tcPr>
                  <w:tcW w:w="1090" w:type="dxa"/>
                </w:tcPr>
                <w:p w14:paraId="47F1F384" w14:textId="77777777" w:rsidR="0070539E" w:rsidRPr="00545EB1" w:rsidRDefault="0070539E" w:rsidP="0070539E">
                  <w:pPr>
                    <w:rPr>
                      <w:rFonts w:ascii="Arial" w:hAnsi="Arial" w:cs="Arial"/>
                      <w:sz w:val="22"/>
                      <w:szCs w:val="22"/>
                    </w:rPr>
                  </w:pPr>
                  <w:r w:rsidRPr="00545EB1">
                    <w:rPr>
                      <w:rFonts w:ascii="Arial" w:hAnsi="Arial" w:cs="Arial"/>
                      <w:sz w:val="22"/>
                      <w:szCs w:val="22"/>
                    </w:rPr>
                    <w:t>8</w:t>
                  </w:r>
                </w:p>
              </w:tc>
              <w:tc>
                <w:tcPr>
                  <w:tcW w:w="1414" w:type="dxa"/>
                </w:tcPr>
                <w:p w14:paraId="2817F588" w14:textId="77777777" w:rsidR="0070539E" w:rsidRPr="00545EB1" w:rsidRDefault="0070539E" w:rsidP="0070539E">
                  <w:pPr>
                    <w:jc w:val="center"/>
                    <w:rPr>
                      <w:rFonts w:ascii="Arial" w:hAnsi="Arial" w:cs="Arial"/>
                      <w:sz w:val="22"/>
                      <w:szCs w:val="22"/>
                    </w:rPr>
                  </w:pPr>
                  <w:r w:rsidRPr="00545EB1">
                    <w:rPr>
                      <w:rFonts w:ascii="Arial" w:hAnsi="Arial" w:cs="Arial"/>
                      <w:sz w:val="22"/>
                      <w:szCs w:val="22"/>
                    </w:rPr>
                    <w:t>25</w:t>
                  </w:r>
                </w:p>
              </w:tc>
              <w:tc>
                <w:tcPr>
                  <w:tcW w:w="1414" w:type="dxa"/>
                </w:tcPr>
                <w:p w14:paraId="3A332F6F" w14:textId="77777777" w:rsidR="0070539E" w:rsidRPr="00545EB1" w:rsidRDefault="0070539E" w:rsidP="0070539E">
                  <w:pPr>
                    <w:jc w:val="center"/>
                    <w:rPr>
                      <w:rFonts w:ascii="Arial" w:hAnsi="Arial" w:cs="Arial"/>
                      <w:sz w:val="22"/>
                      <w:szCs w:val="22"/>
                    </w:rPr>
                  </w:pPr>
                  <w:r w:rsidRPr="00545EB1">
                    <w:rPr>
                      <w:rFonts w:ascii="Arial" w:hAnsi="Arial" w:cs="Arial"/>
                      <w:sz w:val="22"/>
                      <w:szCs w:val="22"/>
                    </w:rPr>
                    <w:t>11</w:t>
                  </w:r>
                </w:p>
              </w:tc>
              <w:tc>
                <w:tcPr>
                  <w:tcW w:w="1474" w:type="dxa"/>
                  <w:shd w:val="clear" w:color="auto" w:fill="FFFFFF" w:themeFill="background1"/>
                </w:tcPr>
                <w:p w14:paraId="6081A209" w14:textId="77777777" w:rsidR="0070539E" w:rsidRPr="00E21EE0" w:rsidRDefault="0070539E" w:rsidP="0070539E">
                  <w:pPr>
                    <w:jc w:val="center"/>
                    <w:rPr>
                      <w:rFonts w:ascii="Arial" w:hAnsi="Arial" w:cs="Arial"/>
                      <w:sz w:val="22"/>
                      <w:szCs w:val="22"/>
                    </w:rPr>
                  </w:pPr>
                  <w:r w:rsidRPr="00E21EE0">
                    <w:rPr>
                      <w:rFonts w:ascii="Arial" w:hAnsi="Arial" w:cs="Arial"/>
                      <w:sz w:val="22"/>
                      <w:szCs w:val="22"/>
                    </w:rPr>
                    <w:t>7</w:t>
                  </w:r>
                </w:p>
              </w:tc>
              <w:tc>
                <w:tcPr>
                  <w:tcW w:w="1474" w:type="dxa"/>
                  <w:shd w:val="clear" w:color="auto" w:fill="FFFFFF" w:themeFill="background1"/>
                </w:tcPr>
                <w:p w14:paraId="68320E28" w14:textId="6BEC2EF2" w:rsidR="0070539E" w:rsidRPr="00545EB1" w:rsidRDefault="00673B08" w:rsidP="0070539E">
                  <w:pPr>
                    <w:jc w:val="center"/>
                    <w:rPr>
                      <w:rFonts w:ascii="Arial" w:hAnsi="Arial" w:cs="Arial"/>
                    </w:rPr>
                  </w:pPr>
                  <w:r>
                    <w:rPr>
                      <w:rFonts w:ascii="Arial" w:hAnsi="Arial" w:cs="Arial"/>
                    </w:rPr>
                    <w:t>-</w:t>
                  </w:r>
                  <w:r w:rsidR="0070539E">
                    <w:rPr>
                      <w:rFonts w:ascii="Arial" w:hAnsi="Arial" w:cs="Arial"/>
                    </w:rPr>
                    <w:t>21</w:t>
                  </w:r>
                </w:p>
              </w:tc>
            </w:tr>
            <w:tr w:rsidR="0070539E" w:rsidRPr="00545EB1" w14:paraId="09195B3E" w14:textId="77777777" w:rsidTr="00C11B85">
              <w:tc>
                <w:tcPr>
                  <w:tcW w:w="1090" w:type="dxa"/>
                </w:tcPr>
                <w:p w14:paraId="748C4E53" w14:textId="77777777" w:rsidR="0070539E" w:rsidRPr="00545EB1" w:rsidRDefault="0070539E" w:rsidP="0070539E">
                  <w:pPr>
                    <w:rPr>
                      <w:rFonts w:ascii="Arial" w:hAnsi="Arial" w:cs="Arial"/>
                      <w:sz w:val="22"/>
                      <w:szCs w:val="22"/>
                    </w:rPr>
                  </w:pPr>
                  <w:r w:rsidRPr="00545EB1">
                    <w:rPr>
                      <w:rFonts w:ascii="Arial" w:hAnsi="Arial" w:cs="Arial"/>
                      <w:sz w:val="22"/>
                      <w:szCs w:val="22"/>
                    </w:rPr>
                    <w:t>Total</w:t>
                  </w:r>
                </w:p>
              </w:tc>
              <w:tc>
                <w:tcPr>
                  <w:tcW w:w="1414" w:type="dxa"/>
                </w:tcPr>
                <w:p w14:paraId="45A5BFFC" w14:textId="77777777" w:rsidR="0070539E" w:rsidRPr="00545EB1" w:rsidRDefault="0070539E" w:rsidP="0070539E">
                  <w:pPr>
                    <w:jc w:val="center"/>
                    <w:rPr>
                      <w:rFonts w:ascii="Arial" w:hAnsi="Arial" w:cs="Arial"/>
                      <w:sz w:val="22"/>
                      <w:szCs w:val="22"/>
                    </w:rPr>
                  </w:pPr>
                  <w:r w:rsidRPr="00545EB1">
                    <w:rPr>
                      <w:rFonts w:ascii="Arial" w:hAnsi="Arial" w:cs="Arial"/>
                      <w:sz w:val="22"/>
                      <w:szCs w:val="22"/>
                    </w:rPr>
                    <w:t>337</w:t>
                  </w:r>
                </w:p>
              </w:tc>
              <w:tc>
                <w:tcPr>
                  <w:tcW w:w="1414" w:type="dxa"/>
                </w:tcPr>
                <w:p w14:paraId="02C30DE1" w14:textId="77777777" w:rsidR="0070539E" w:rsidRPr="00545EB1" w:rsidRDefault="0070539E" w:rsidP="0070539E">
                  <w:pPr>
                    <w:jc w:val="center"/>
                    <w:rPr>
                      <w:rFonts w:ascii="Arial" w:hAnsi="Arial" w:cs="Arial"/>
                      <w:sz w:val="22"/>
                      <w:szCs w:val="22"/>
                    </w:rPr>
                  </w:pPr>
                  <w:r w:rsidRPr="00545EB1">
                    <w:rPr>
                      <w:rFonts w:ascii="Arial" w:hAnsi="Arial" w:cs="Arial"/>
                      <w:sz w:val="22"/>
                      <w:szCs w:val="22"/>
                    </w:rPr>
                    <w:t>165</w:t>
                  </w:r>
                </w:p>
              </w:tc>
              <w:tc>
                <w:tcPr>
                  <w:tcW w:w="1474" w:type="dxa"/>
                  <w:shd w:val="clear" w:color="auto" w:fill="FFFFFF" w:themeFill="background1"/>
                </w:tcPr>
                <w:p w14:paraId="3A9865ED" w14:textId="77777777" w:rsidR="0070539E" w:rsidRPr="00E21EE0" w:rsidRDefault="0070539E" w:rsidP="0070539E">
                  <w:pPr>
                    <w:jc w:val="center"/>
                    <w:rPr>
                      <w:rFonts w:ascii="Arial" w:hAnsi="Arial" w:cs="Arial"/>
                      <w:sz w:val="22"/>
                      <w:szCs w:val="22"/>
                    </w:rPr>
                  </w:pPr>
                  <w:r w:rsidRPr="00E21EE0">
                    <w:rPr>
                      <w:rFonts w:ascii="Arial" w:hAnsi="Arial" w:cs="Arial"/>
                      <w:sz w:val="22"/>
                      <w:szCs w:val="22"/>
                    </w:rPr>
                    <w:t>126</w:t>
                  </w:r>
                </w:p>
              </w:tc>
              <w:tc>
                <w:tcPr>
                  <w:tcW w:w="1474" w:type="dxa"/>
                  <w:shd w:val="clear" w:color="auto" w:fill="FFFFFF" w:themeFill="background1"/>
                </w:tcPr>
                <w:p w14:paraId="038B110A" w14:textId="5ED1F88B" w:rsidR="0070539E" w:rsidRPr="00545EB1" w:rsidRDefault="00673B08" w:rsidP="0070539E">
                  <w:pPr>
                    <w:jc w:val="center"/>
                    <w:rPr>
                      <w:rFonts w:ascii="Arial" w:hAnsi="Arial" w:cs="Arial"/>
                    </w:rPr>
                  </w:pPr>
                  <w:r>
                    <w:rPr>
                      <w:rFonts w:ascii="Arial" w:hAnsi="Arial" w:cs="Arial"/>
                    </w:rPr>
                    <w:t>-</w:t>
                  </w:r>
                  <w:r w:rsidR="0070539E">
                    <w:rPr>
                      <w:rFonts w:ascii="Arial" w:hAnsi="Arial" w:cs="Arial"/>
                    </w:rPr>
                    <w:t>211</w:t>
                  </w:r>
                </w:p>
              </w:tc>
            </w:tr>
          </w:tbl>
          <w:p w14:paraId="56ED3194" w14:textId="77777777" w:rsidR="00EB4761" w:rsidRDefault="00EB4761" w:rsidP="00EB4761"/>
          <w:p w14:paraId="1F83A899" w14:textId="18E7C71B" w:rsidR="00EB4761" w:rsidRDefault="00EB4761" w:rsidP="001214EE">
            <w:pPr>
              <w:rPr>
                <w:rFonts w:cs="Arial"/>
                <w:sz w:val="22"/>
                <w:szCs w:val="22"/>
              </w:rPr>
            </w:pPr>
          </w:p>
          <w:p w14:paraId="0ECE2244" w14:textId="77777777" w:rsidR="00EB4761" w:rsidRDefault="00EB4761" w:rsidP="001214EE">
            <w:pPr>
              <w:rPr>
                <w:rFonts w:cs="Arial"/>
                <w:sz w:val="22"/>
                <w:szCs w:val="22"/>
              </w:rPr>
            </w:pPr>
          </w:p>
          <w:p w14:paraId="2A7D5546" w14:textId="3FAB87FB" w:rsidR="00D62C97" w:rsidRPr="00D62C97" w:rsidRDefault="00D62C97" w:rsidP="001214EE">
            <w:pPr>
              <w:rPr>
                <w:rFonts w:cs="Arial"/>
                <w:sz w:val="22"/>
                <w:szCs w:val="22"/>
              </w:rPr>
            </w:pP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lastRenderedPageBreak/>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33E078AE" w:rsidR="00E66558" w:rsidRDefault="001352A0">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545A8" w14:textId="77777777" w:rsidR="00EA0631" w:rsidRDefault="00EA0631">
      <w:pPr>
        <w:spacing w:after="0" w:line="240" w:lineRule="auto"/>
      </w:pPr>
      <w:r>
        <w:separator/>
      </w:r>
    </w:p>
  </w:endnote>
  <w:endnote w:type="continuationSeparator" w:id="0">
    <w:p w14:paraId="7138C543" w14:textId="77777777" w:rsidR="00EA0631" w:rsidRDefault="00EA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EA0631"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A4E95" w14:textId="77777777" w:rsidR="00EA0631" w:rsidRDefault="00EA0631">
      <w:pPr>
        <w:spacing w:after="0" w:line="240" w:lineRule="auto"/>
      </w:pPr>
      <w:r>
        <w:separator/>
      </w:r>
    </w:p>
  </w:footnote>
  <w:footnote w:type="continuationSeparator" w:id="0">
    <w:p w14:paraId="329157A0" w14:textId="77777777" w:rsidR="00EA0631" w:rsidRDefault="00EA0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EA0631" w:rsidRDefault="00EA0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2D40"/>
    <w:multiLevelType w:val="hybridMultilevel"/>
    <w:tmpl w:val="C5AAA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E265CFB"/>
    <w:multiLevelType w:val="hybridMultilevel"/>
    <w:tmpl w:val="B91E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5294207"/>
    <w:multiLevelType w:val="hybridMultilevel"/>
    <w:tmpl w:val="8022353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4447FC4"/>
    <w:multiLevelType w:val="hybridMultilevel"/>
    <w:tmpl w:val="AC76D16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22C0B53"/>
    <w:multiLevelType w:val="hybridMultilevel"/>
    <w:tmpl w:val="4434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70E207D"/>
    <w:multiLevelType w:val="hybridMultilevel"/>
    <w:tmpl w:val="03B0C9E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9" w15:restartNumberingAfterBreak="0">
    <w:nsid w:val="7E0550D3"/>
    <w:multiLevelType w:val="hybridMultilevel"/>
    <w:tmpl w:val="E8C8E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8"/>
  </w:num>
  <w:num w:numId="5">
    <w:abstractNumId w:val="1"/>
  </w:num>
  <w:num w:numId="6">
    <w:abstractNumId w:val="9"/>
  </w:num>
  <w:num w:numId="7">
    <w:abstractNumId w:val="13"/>
  </w:num>
  <w:num w:numId="8">
    <w:abstractNumId w:val="17"/>
  </w:num>
  <w:num w:numId="9">
    <w:abstractNumId w:val="15"/>
  </w:num>
  <w:num w:numId="10">
    <w:abstractNumId w:val="14"/>
  </w:num>
  <w:num w:numId="11">
    <w:abstractNumId w:val="4"/>
  </w:num>
  <w:num w:numId="12">
    <w:abstractNumId w:val="16"/>
  </w:num>
  <w:num w:numId="13">
    <w:abstractNumId w:val="11"/>
  </w:num>
  <w:num w:numId="14">
    <w:abstractNumId w:val="6"/>
  </w:num>
  <w:num w:numId="15">
    <w:abstractNumId w:val="18"/>
  </w:num>
  <w:num w:numId="16">
    <w:abstractNumId w:val="10"/>
  </w:num>
  <w:num w:numId="17">
    <w:abstractNumId w:val="19"/>
  </w:num>
  <w:num w:numId="18">
    <w:abstractNumId w:val="0"/>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5EE5"/>
    <w:rsid w:val="00066B73"/>
    <w:rsid w:val="00080123"/>
    <w:rsid w:val="00086D97"/>
    <w:rsid w:val="000A388E"/>
    <w:rsid w:val="000A4218"/>
    <w:rsid w:val="000C3F8D"/>
    <w:rsid w:val="001021D4"/>
    <w:rsid w:val="00120AB1"/>
    <w:rsid w:val="001214EE"/>
    <w:rsid w:val="00122CC8"/>
    <w:rsid w:val="001352A0"/>
    <w:rsid w:val="00150CFD"/>
    <w:rsid w:val="001966F6"/>
    <w:rsid w:val="00256B4E"/>
    <w:rsid w:val="002D393C"/>
    <w:rsid w:val="002D4665"/>
    <w:rsid w:val="004044AA"/>
    <w:rsid w:val="00451806"/>
    <w:rsid w:val="00456A87"/>
    <w:rsid w:val="00495B23"/>
    <w:rsid w:val="00561459"/>
    <w:rsid w:val="005749F4"/>
    <w:rsid w:val="005928D4"/>
    <w:rsid w:val="005C30BD"/>
    <w:rsid w:val="00673B08"/>
    <w:rsid w:val="00690E11"/>
    <w:rsid w:val="006B1833"/>
    <w:rsid w:val="006B7CA6"/>
    <w:rsid w:val="006E7FB1"/>
    <w:rsid w:val="006F490E"/>
    <w:rsid w:val="0070539E"/>
    <w:rsid w:val="007108D6"/>
    <w:rsid w:val="00741B9E"/>
    <w:rsid w:val="00790171"/>
    <w:rsid w:val="007B0545"/>
    <w:rsid w:val="007C2F04"/>
    <w:rsid w:val="008367C8"/>
    <w:rsid w:val="009134BD"/>
    <w:rsid w:val="00974938"/>
    <w:rsid w:val="00992AE4"/>
    <w:rsid w:val="009D71E8"/>
    <w:rsid w:val="009E64F9"/>
    <w:rsid w:val="00A26DA3"/>
    <w:rsid w:val="00A81CF8"/>
    <w:rsid w:val="00A91D6F"/>
    <w:rsid w:val="00A941EA"/>
    <w:rsid w:val="00A96B55"/>
    <w:rsid w:val="00AA4201"/>
    <w:rsid w:val="00AD4FA8"/>
    <w:rsid w:val="00AD671C"/>
    <w:rsid w:val="00AF516E"/>
    <w:rsid w:val="00B03AFC"/>
    <w:rsid w:val="00B05CFB"/>
    <w:rsid w:val="00BF159F"/>
    <w:rsid w:val="00BF6D44"/>
    <w:rsid w:val="00C324D9"/>
    <w:rsid w:val="00CD4CC4"/>
    <w:rsid w:val="00D33FE5"/>
    <w:rsid w:val="00D438E3"/>
    <w:rsid w:val="00D44B90"/>
    <w:rsid w:val="00D61AE5"/>
    <w:rsid w:val="00D62C97"/>
    <w:rsid w:val="00E213A3"/>
    <w:rsid w:val="00E44B82"/>
    <w:rsid w:val="00E66558"/>
    <w:rsid w:val="00E8311C"/>
    <w:rsid w:val="00E90AA7"/>
    <w:rsid w:val="00E9164C"/>
    <w:rsid w:val="00EA0631"/>
    <w:rsid w:val="00EB4761"/>
    <w:rsid w:val="00F37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3C743AE5-409A-40CF-B7AC-376BAA97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EB4761"/>
    <w:pPr>
      <w:autoSpaceDN/>
    </w:pPr>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12</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
  <cp:lastModifiedBy>Mandeep Little</cp:lastModifiedBy>
  <cp:revision>13</cp:revision>
  <cp:lastPrinted>2021-12-07T07:08:00Z</cp:lastPrinted>
  <dcterms:created xsi:type="dcterms:W3CDTF">2023-06-05T10:31:00Z</dcterms:created>
  <dcterms:modified xsi:type="dcterms:W3CDTF">2023-12-13T08:07:00Z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